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017F7F" w14:paraId="05EC934C" w14:textId="77777777" w:rsidTr="00826D53">
        <w:trPr>
          <w:trHeight w:val="282"/>
        </w:trPr>
        <w:tc>
          <w:tcPr>
            <w:tcW w:w="500" w:type="dxa"/>
            <w:vMerge w:val="restart"/>
            <w:tcBorders>
              <w:bottom w:val="nil"/>
            </w:tcBorders>
            <w:textDirection w:val="btLr"/>
          </w:tcPr>
          <w:p w14:paraId="1810DC61" w14:textId="77777777" w:rsidR="00A80767" w:rsidRPr="00B24FC9"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bookmarkStart w:id="0" w:name="_Hlk159575650"/>
            <w:r w:rsidRPr="00B24FC9">
              <w:rPr>
                <w:color w:val="365F91" w:themeColor="accent1" w:themeShade="BF"/>
                <w:sz w:val="10"/>
                <w:szCs w:val="10"/>
                <w:lang w:eastAsia="zh-CN"/>
              </w:rPr>
              <w:t>WEATHER CLIMATE WATER</w:t>
            </w:r>
          </w:p>
        </w:tc>
        <w:tc>
          <w:tcPr>
            <w:tcW w:w="6852" w:type="dxa"/>
            <w:vMerge w:val="restart"/>
          </w:tcPr>
          <w:p w14:paraId="59E33454"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9264" behindDoc="1" locked="1" layoutInCell="1" allowOverlap="1" wp14:anchorId="21D7AABC" wp14:editId="69BDBC72">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7C66FB">
              <w:rPr>
                <w:rFonts w:cs="Tahoma"/>
                <w:b/>
                <w:bCs/>
                <w:color w:val="365F91" w:themeColor="accent1" w:themeShade="BF"/>
                <w:szCs w:val="22"/>
              </w:rPr>
              <w:t>World Meteorological Organization</w:t>
            </w:r>
          </w:p>
          <w:p w14:paraId="7C5B521A" w14:textId="77777777" w:rsidR="00A80767" w:rsidRPr="00B24FC9" w:rsidRDefault="007C66FB"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COMMISSION FOR OBSERVATION, INFRASTRUCTURE AND INFORMATION SYSTEMS</w:t>
            </w:r>
          </w:p>
          <w:p w14:paraId="5669BC9C" w14:textId="77777777" w:rsidR="00A80767" w:rsidRPr="00B24FC9" w:rsidRDefault="007C66FB"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Third Session</w:t>
            </w:r>
            <w:r w:rsidR="00A80767" w:rsidRPr="00B24FC9">
              <w:rPr>
                <w:rFonts w:cstheme="minorBidi"/>
                <w:b/>
                <w:snapToGrid w:val="0"/>
                <w:color w:val="365F91" w:themeColor="accent1" w:themeShade="BF"/>
                <w:szCs w:val="22"/>
              </w:rPr>
              <w:br/>
            </w:r>
            <w:r>
              <w:rPr>
                <w:snapToGrid w:val="0"/>
                <w:color w:val="365F91" w:themeColor="accent1" w:themeShade="BF"/>
                <w:szCs w:val="22"/>
              </w:rPr>
              <w:t>15 to 19 April 2024, Geneva</w:t>
            </w:r>
          </w:p>
        </w:tc>
        <w:tc>
          <w:tcPr>
            <w:tcW w:w="2962" w:type="dxa"/>
          </w:tcPr>
          <w:p w14:paraId="31758E9B" w14:textId="77777777" w:rsidR="00A80767" w:rsidRPr="00FA3986" w:rsidRDefault="007C66FB"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INFCOM-3/Doc. 8.1(3)</w:t>
            </w:r>
          </w:p>
        </w:tc>
      </w:tr>
      <w:tr w:rsidR="00A80767" w:rsidRPr="00B24FC9" w14:paraId="14395697" w14:textId="77777777" w:rsidTr="00826D53">
        <w:trPr>
          <w:trHeight w:val="730"/>
        </w:trPr>
        <w:tc>
          <w:tcPr>
            <w:tcW w:w="500" w:type="dxa"/>
            <w:vMerge/>
            <w:tcBorders>
              <w:bottom w:val="nil"/>
            </w:tcBorders>
          </w:tcPr>
          <w:p w14:paraId="5FDB8CEB"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04BA0A10"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7020B07F" w14:textId="23320734" w:rsidR="00A80767" w:rsidRPr="00B24FC9" w:rsidRDefault="00A80767" w:rsidP="00826D53">
            <w:pPr>
              <w:tabs>
                <w:tab w:val="clear" w:pos="1134"/>
              </w:tabs>
              <w:spacing w:before="120" w:after="60"/>
              <w:ind w:right="-108"/>
              <w:jc w:val="right"/>
              <w:rPr>
                <w:rFonts w:cs="Tahoma"/>
                <w:color w:val="365F91" w:themeColor="accent1" w:themeShade="BF"/>
                <w:szCs w:val="22"/>
              </w:rPr>
            </w:pPr>
            <w:r w:rsidRPr="00B24FC9">
              <w:rPr>
                <w:rFonts w:cs="Tahoma"/>
                <w:color w:val="365F91" w:themeColor="accent1" w:themeShade="BF"/>
                <w:szCs w:val="22"/>
              </w:rPr>
              <w:t>Submitted by:</w:t>
            </w:r>
            <w:r w:rsidRPr="00B24FC9">
              <w:rPr>
                <w:rFonts w:cs="Tahoma"/>
                <w:color w:val="365F91" w:themeColor="accent1" w:themeShade="BF"/>
                <w:szCs w:val="22"/>
              </w:rPr>
              <w:br/>
            </w:r>
            <w:r w:rsidRPr="00C16CF3">
              <w:rPr>
                <w:rFonts w:cs="Tahoma"/>
                <w:color w:val="365F91" w:themeColor="accent1" w:themeShade="BF"/>
                <w:szCs w:val="22"/>
              </w:rPr>
              <w:t xml:space="preserve">Chair of </w:t>
            </w:r>
            <w:r w:rsidR="00EC0D75" w:rsidRPr="00C16CF3">
              <w:rPr>
                <w:rFonts w:cs="Tahoma"/>
                <w:color w:val="365F91" w:themeColor="accent1" w:themeShade="BF"/>
                <w:szCs w:val="22"/>
              </w:rPr>
              <w:t>SC-ON</w:t>
            </w:r>
            <w:r w:rsidRPr="00B24FC9">
              <w:rPr>
                <w:rFonts w:cs="Tahoma"/>
                <w:color w:val="365F91" w:themeColor="accent1" w:themeShade="BF"/>
                <w:szCs w:val="22"/>
              </w:rPr>
              <w:t xml:space="preserve"> </w:t>
            </w:r>
          </w:p>
          <w:p w14:paraId="311FEA2E" w14:textId="69F6A7BD" w:rsidR="00A80767" w:rsidRPr="00B24FC9" w:rsidRDefault="007C79A2" w:rsidP="00826D53">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lang w:val="en-US"/>
              </w:rPr>
              <w:t>2</w:t>
            </w:r>
            <w:r w:rsidR="00C16CF3">
              <w:rPr>
                <w:rFonts w:cs="Tahoma"/>
                <w:color w:val="365F91" w:themeColor="accent1" w:themeShade="BF"/>
                <w:szCs w:val="22"/>
                <w:lang w:val="en-CH"/>
              </w:rPr>
              <w:t>3</w:t>
            </w:r>
            <w:r w:rsidR="007C66FB">
              <w:rPr>
                <w:rFonts w:cs="Tahoma"/>
                <w:color w:val="365F91" w:themeColor="accent1" w:themeShade="BF"/>
                <w:szCs w:val="22"/>
              </w:rPr>
              <w:t>.II.2024</w:t>
            </w:r>
          </w:p>
          <w:p w14:paraId="3067ABDF" w14:textId="77777777" w:rsidR="00A80767" w:rsidRPr="00B24FC9" w:rsidRDefault="00A80767" w:rsidP="00826D53">
            <w:pPr>
              <w:tabs>
                <w:tab w:val="clear" w:pos="1134"/>
              </w:tabs>
              <w:spacing w:before="120" w:after="60"/>
              <w:ind w:right="-108"/>
              <w:jc w:val="right"/>
              <w:rPr>
                <w:rFonts w:cs="Tahoma"/>
                <w:b/>
                <w:bCs/>
                <w:color w:val="365F91" w:themeColor="accent1" w:themeShade="BF"/>
                <w:szCs w:val="22"/>
              </w:rPr>
            </w:pPr>
            <w:r w:rsidRPr="00B24FC9">
              <w:rPr>
                <w:rFonts w:cs="Tahoma"/>
                <w:b/>
                <w:bCs/>
                <w:color w:val="365F91" w:themeColor="accent1" w:themeShade="BF"/>
                <w:szCs w:val="22"/>
              </w:rPr>
              <w:t>DRAFT 1</w:t>
            </w:r>
          </w:p>
        </w:tc>
      </w:tr>
    </w:tbl>
    <w:p w14:paraId="76BBAAC1" w14:textId="77777777" w:rsidR="00A80767" w:rsidRPr="00B24FC9" w:rsidRDefault="007C66FB" w:rsidP="00A80767">
      <w:pPr>
        <w:pStyle w:val="WMOBodyText"/>
        <w:ind w:left="2977" w:hanging="2977"/>
      </w:pPr>
      <w:r>
        <w:rPr>
          <w:b/>
          <w:bCs/>
        </w:rPr>
        <w:t>AGENDA ITEM 8:</w:t>
      </w:r>
      <w:r>
        <w:rPr>
          <w:b/>
          <w:bCs/>
        </w:rPr>
        <w:tab/>
        <w:t>TECHNICAL DECISIONS</w:t>
      </w:r>
    </w:p>
    <w:p w14:paraId="1892AE65" w14:textId="01BA9B51" w:rsidR="00A80767" w:rsidRPr="00B24FC9" w:rsidRDefault="007C66FB" w:rsidP="00A80767">
      <w:pPr>
        <w:pStyle w:val="WMOBodyText"/>
        <w:ind w:left="2977" w:hanging="2977"/>
      </w:pPr>
      <w:r>
        <w:rPr>
          <w:b/>
          <w:bCs/>
        </w:rPr>
        <w:t>AGENDA ITEM 8.1:</w:t>
      </w:r>
      <w:r>
        <w:rPr>
          <w:b/>
          <w:bCs/>
        </w:rPr>
        <w:tab/>
        <w:t xml:space="preserve">WMO Integrated Global Observing System </w:t>
      </w:r>
      <w:r w:rsidR="00CE20E5">
        <w:rPr>
          <w:b/>
          <w:bCs/>
        </w:rPr>
        <w:t>–</w:t>
      </w:r>
      <w:r>
        <w:rPr>
          <w:b/>
          <w:bCs/>
        </w:rPr>
        <w:t xml:space="preserve"> networks</w:t>
      </w:r>
    </w:p>
    <w:p w14:paraId="4E390AF8" w14:textId="1800BD22" w:rsidR="00A80767" w:rsidRDefault="00EC0D75" w:rsidP="00A80767">
      <w:pPr>
        <w:pStyle w:val="Heading1"/>
      </w:pPr>
      <w:bookmarkStart w:id="1" w:name="_APPENDIX_A:_"/>
      <w:bookmarkStart w:id="2" w:name="_Hlk157779934"/>
      <w:bookmarkEnd w:id="1"/>
      <w:r>
        <w:t xml:space="preserve">PLAN for update of </w:t>
      </w:r>
      <w:r w:rsidRPr="00EC0D75">
        <w:t>the Vision for the WMO Integrated Global Observing System in 2040 (WMO-No. 1243)</w:t>
      </w:r>
      <w:r w:rsidR="007C79A2">
        <w:br/>
      </w:r>
      <w:r w:rsidRPr="00EC0D75">
        <w:t>and the High</w:t>
      </w:r>
      <w:r>
        <w:t>-</w:t>
      </w:r>
      <w:r w:rsidRPr="00EC0D75">
        <w:t>Level Guidance on the Evolution of Global Observing Systems during the period 2023–2027</w:t>
      </w:r>
      <w:r w:rsidR="007C79A2">
        <w:br/>
      </w:r>
      <w:r w:rsidRPr="00EC0D75">
        <w:t>in response to the Vision</w:t>
      </w:r>
    </w:p>
    <w:bookmarkEnd w:id="2"/>
    <w:p w14:paraId="7D66A15C" w14:textId="77777777" w:rsidR="00092CAE"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E48B4" w14:paraId="45780D45" w14:textId="77777777" w:rsidTr="007C79A2">
        <w:trPr>
          <w:jc w:val="center"/>
        </w:trPr>
        <w:tc>
          <w:tcPr>
            <w:tcW w:w="5000" w:type="pct"/>
          </w:tcPr>
          <w:p w14:paraId="65493B62" w14:textId="77777777" w:rsidR="000731AA" w:rsidRPr="00FD0294" w:rsidRDefault="000731AA" w:rsidP="00FD0294">
            <w:pPr>
              <w:pStyle w:val="WMOBodyText"/>
              <w:spacing w:after="120"/>
              <w:jc w:val="center"/>
              <w:rPr>
                <w:rFonts w:ascii="Verdana Bold" w:hAnsi="Verdana Bold" w:cstheme="minorHAnsi"/>
                <w:b/>
                <w:bCs/>
                <w:caps/>
              </w:rPr>
            </w:pPr>
            <w:r w:rsidRPr="00DE48B4">
              <w:rPr>
                <w:rFonts w:ascii="Verdana Bold" w:hAnsi="Verdana Bold" w:cstheme="minorHAnsi"/>
                <w:b/>
                <w:bCs/>
                <w:caps/>
              </w:rPr>
              <w:t>Summary</w:t>
            </w:r>
          </w:p>
        </w:tc>
      </w:tr>
      <w:tr w:rsidR="000731AA" w:rsidRPr="00DE48B4" w14:paraId="5B4AC728" w14:textId="77777777" w:rsidTr="007C79A2">
        <w:trPr>
          <w:jc w:val="center"/>
        </w:trPr>
        <w:tc>
          <w:tcPr>
            <w:tcW w:w="5000" w:type="pct"/>
          </w:tcPr>
          <w:p w14:paraId="29A1F4C6" w14:textId="77777777" w:rsidR="000731AA" w:rsidRPr="004B6DAC" w:rsidRDefault="000731AA" w:rsidP="00795D3E">
            <w:pPr>
              <w:pStyle w:val="WMOBodyText"/>
              <w:spacing w:before="160"/>
              <w:jc w:val="left"/>
            </w:pPr>
            <w:r w:rsidRPr="004B6DAC">
              <w:rPr>
                <w:b/>
                <w:bCs/>
              </w:rPr>
              <w:t>Document presented by:</w:t>
            </w:r>
            <w:r w:rsidRPr="004B6DAC">
              <w:t xml:space="preserve"> </w:t>
            </w:r>
            <w:r w:rsidR="00706852" w:rsidRPr="004B6DAC">
              <w:t>Chair of the Standing Committee on Earth Observing Systems and Monitoring Networks (SC-ON).</w:t>
            </w:r>
          </w:p>
          <w:p w14:paraId="45380833" w14:textId="1346C8EC" w:rsidR="000731AA" w:rsidRPr="004B6DAC" w:rsidRDefault="000731AA" w:rsidP="00795D3E">
            <w:pPr>
              <w:pStyle w:val="WMOBodyText"/>
              <w:spacing w:before="160"/>
              <w:jc w:val="left"/>
              <w:rPr>
                <w:b/>
                <w:bCs/>
              </w:rPr>
            </w:pPr>
            <w:r w:rsidRPr="004B6DAC">
              <w:rPr>
                <w:b/>
                <w:bCs/>
              </w:rPr>
              <w:t>Strategic objective 202</w:t>
            </w:r>
            <w:r w:rsidR="007C79A2" w:rsidRPr="004B6DAC">
              <w:rPr>
                <w:b/>
                <w:bCs/>
              </w:rPr>
              <w:t>4</w:t>
            </w:r>
            <w:r w:rsidRPr="004B6DAC">
              <w:rPr>
                <w:b/>
                <w:bCs/>
              </w:rPr>
              <w:t>–202</w:t>
            </w:r>
            <w:r w:rsidR="007C79A2" w:rsidRPr="004B6DAC">
              <w:rPr>
                <w:b/>
                <w:bCs/>
              </w:rPr>
              <w:t>7</w:t>
            </w:r>
            <w:r w:rsidRPr="004B6DAC">
              <w:rPr>
                <w:b/>
                <w:bCs/>
              </w:rPr>
              <w:t xml:space="preserve">: </w:t>
            </w:r>
            <w:r w:rsidR="00706852" w:rsidRPr="004B6DAC">
              <w:t>2.1 Optimize the acquisition of Earth system observation data through the WMO Integrated Global Observing System (WIGOS)</w:t>
            </w:r>
          </w:p>
          <w:p w14:paraId="119F762E" w14:textId="77777777" w:rsidR="000731AA" w:rsidRPr="004B6DAC" w:rsidRDefault="000731AA" w:rsidP="00795D3E">
            <w:pPr>
              <w:pStyle w:val="WMOBodyText"/>
              <w:spacing w:before="160"/>
              <w:jc w:val="left"/>
            </w:pPr>
            <w:r w:rsidRPr="004B6DAC">
              <w:rPr>
                <w:b/>
                <w:bCs/>
              </w:rPr>
              <w:t>Financial and administrative implications</w:t>
            </w:r>
            <w:r w:rsidRPr="004B6DAC">
              <w:t>: within the parameters of the Strategic and Operat</w:t>
            </w:r>
            <w:r w:rsidR="00E639EB" w:rsidRPr="004B6DAC">
              <w:t>ing</w:t>
            </w:r>
            <w:r w:rsidRPr="004B6DAC">
              <w:t xml:space="preserve"> Plans 2024–2027.</w:t>
            </w:r>
          </w:p>
          <w:p w14:paraId="2D857A89" w14:textId="77777777" w:rsidR="000731AA" w:rsidRPr="004B6DAC" w:rsidRDefault="000731AA" w:rsidP="00795D3E">
            <w:pPr>
              <w:pStyle w:val="WMOBodyText"/>
              <w:spacing w:before="160"/>
              <w:jc w:val="left"/>
            </w:pPr>
            <w:r w:rsidRPr="004B6DAC">
              <w:rPr>
                <w:b/>
                <w:bCs/>
              </w:rPr>
              <w:t>Key implementers:</w:t>
            </w:r>
            <w:r w:rsidRPr="004B6DAC">
              <w:t xml:space="preserve"> INFCOM</w:t>
            </w:r>
          </w:p>
          <w:p w14:paraId="74BA999B" w14:textId="557C6677" w:rsidR="000731AA" w:rsidRPr="004B6DAC" w:rsidRDefault="000731AA" w:rsidP="00795D3E">
            <w:pPr>
              <w:pStyle w:val="WMOBodyText"/>
              <w:spacing w:before="160"/>
              <w:jc w:val="left"/>
            </w:pPr>
            <w:r w:rsidRPr="004B6DAC">
              <w:rPr>
                <w:b/>
                <w:bCs/>
              </w:rPr>
              <w:t>Time</w:t>
            </w:r>
            <w:r w:rsidR="007C79A2" w:rsidRPr="004B6DAC">
              <w:rPr>
                <w:b/>
                <w:bCs/>
              </w:rPr>
              <w:t xml:space="preserve"> </w:t>
            </w:r>
            <w:r w:rsidRPr="004B6DAC">
              <w:rPr>
                <w:b/>
                <w:bCs/>
              </w:rPr>
              <w:t>frame:</w:t>
            </w:r>
            <w:r w:rsidRPr="004B6DAC">
              <w:t xml:space="preserve"> 2023</w:t>
            </w:r>
            <w:r w:rsidR="00CE20E5" w:rsidRPr="004B6DAC">
              <w:t>–2</w:t>
            </w:r>
            <w:r w:rsidRPr="004B6DAC">
              <w:t>027</w:t>
            </w:r>
          </w:p>
          <w:p w14:paraId="35A3C639" w14:textId="77777777" w:rsidR="000731AA" w:rsidRPr="004B6DAC" w:rsidRDefault="000731AA" w:rsidP="00795D3E">
            <w:pPr>
              <w:pStyle w:val="WMOBodyText"/>
              <w:spacing w:before="160"/>
              <w:jc w:val="left"/>
            </w:pPr>
            <w:r w:rsidRPr="004B6DAC">
              <w:rPr>
                <w:b/>
                <w:bCs/>
              </w:rPr>
              <w:t>Action expected:</w:t>
            </w:r>
            <w:r w:rsidRPr="004B6DAC">
              <w:t xml:space="preserve">  review the proposed draft</w:t>
            </w:r>
            <w:r w:rsidR="00EC0D75" w:rsidRPr="004B6DAC">
              <w:t xml:space="preserve"> </w:t>
            </w:r>
            <w:r w:rsidRPr="004B6DAC">
              <w:t>decisio</w:t>
            </w:r>
            <w:r w:rsidR="00EC0D75" w:rsidRPr="004B6DAC">
              <w:t>n.</w:t>
            </w:r>
          </w:p>
          <w:p w14:paraId="66F8365F" w14:textId="77777777" w:rsidR="000731AA" w:rsidRPr="004B6DAC" w:rsidRDefault="000731AA" w:rsidP="00795D3E">
            <w:pPr>
              <w:pStyle w:val="WMOBodyText"/>
              <w:spacing w:before="160"/>
              <w:jc w:val="left"/>
            </w:pPr>
          </w:p>
        </w:tc>
      </w:tr>
    </w:tbl>
    <w:p w14:paraId="5EC731E8" w14:textId="77777777" w:rsidR="00092CAE" w:rsidRDefault="00092CAE">
      <w:pPr>
        <w:tabs>
          <w:tab w:val="clear" w:pos="1134"/>
        </w:tabs>
        <w:jc w:val="left"/>
      </w:pPr>
    </w:p>
    <w:p w14:paraId="1AD26C19" w14:textId="77777777" w:rsidR="00331964" w:rsidRDefault="00331964">
      <w:pPr>
        <w:tabs>
          <w:tab w:val="clear" w:pos="1134"/>
        </w:tabs>
        <w:jc w:val="left"/>
        <w:rPr>
          <w:rFonts w:eastAsia="Verdana" w:cs="Verdana"/>
          <w:lang w:eastAsia="zh-TW"/>
        </w:rPr>
      </w:pPr>
      <w:r>
        <w:br w:type="page"/>
      </w:r>
    </w:p>
    <w:p w14:paraId="1589B441" w14:textId="77777777" w:rsidR="00811815" w:rsidRDefault="00811815" w:rsidP="00811815">
      <w:pPr>
        <w:pStyle w:val="Heading1"/>
      </w:pPr>
      <w:r>
        <w:lastRenderedPageBreak/>
        <w:t>GENERAL CONSIDERATIONS</w:t>
      </w:r>
    </w:p>
    <w:p w14:paraId="5ED4EBCA" w14:textId="08132B31" w:rsidR="00811815" w:rsidRDefault="00811815" w:rsidP="007C79A2">
      <w:pPr>
        <w:pStyle w:val="Heading3"/>
        <w:numPr>
          <w:ilvl w:val="0"/>
          <w:numId w:val="47"/>
        </w:numPr>
        <w:ind w:left="567" w:hanging="567"/>
      </w:pPr>
      <w:r>
        <w:t xml:space="preserve">Development of the </w:t>
      </w:r>
      <w:r w:rsidRPr="007D7127">
        <w:t xml:space="preserve">Vision for the </w:t>
      </w:r>
      <w:bookmarkStart w:id="3" w:name="_Hlk159573589"/>
      <w:r w:rsidRPr="007D7127">
        <w:t>WMO Integrated Global Observing System</w:t>
      </w:r>
      <w:bookmarkEnd w:id="3"/>
      <w:r w:rsidRPr="007D7127">
        <w:t xml:space="preserve"> in 2040</w:t>
      </w:r>
      <w:r w:rsidR="007C79A2">
        <w:t xml:space="preserve"> </w:t>
      </w:r>
    </w:p>
    <w:p w14:paraId="29669DD8" w14:textId="0AE8A8E6" w:rsidR="00811815" w:rsidRDefault="00811815" w:rsidP="00811815">
      <w:pPr>
        <w:pStyle w:val="WMOBodyText"/>
      </w:pPr>
      <w:r>
        <w:t xml:space="preserve">The development of the </w:t>
      </w:r>
      <w:r w:rsidR="007C79A2" w:rsidRPr="007C79A2">
        <w:t xml:space="preserve">WMO Integrated Global Observing System </w:t>
      </w:r>
      <w:r w:rsidR="007C79A2">
        <w:t>(</w:t>
      </w:r>
      <w:r>
        <w:t>WIGOS</w:t>
      </w:r>
      <w:r w:rsidR="007C79A2">
        <w:t>)</w:t>
      </w:r>
      <w:r>
        <w:t xml:space="preserve"> vision was initiated by t</w:t>
      </w:r>
      <w:r w:rsidRPr="00EC3154">
        <w:t xml:space="preserve">he </w:t>
      </w:r>
      <w:r>
        <w:t>s</w:t>
      </w:r>
      <w:r w:rsidRPr="00EC3154">
        <w:t xml:space="preserve">ixty-sixth </w:t>
      </w:r>
      <w:r>
        <w:t>s</w:t>
      </w:r>
      <w:r w:rsidRPr="00EC3154">
        <w:t xml:space="preserve">ession of the Executive Council </w:t>
      </w:r>
      <w:r w:rsidR="007C79A2">
        <w:t xml:space="preserve">(EC-66) </w:t>
      </w:r>
      <w:r>
        <w:t xml:space="preserve">in 2014 </w:t>
      </w:r>
      <w:r w:rsidRPr="00EC3154">
        <w:t xml:space="preserve">with the request to the Commission for Basic Systems </w:t>
      </w:r>
      <w:r>
        <w:t xml:space="preserve">(CBS) </w:t>
      </w:r>
      <w:r w:rsidRPr="00EC3154">
        <w:t>to lead th</w:t>
      </w:r>
      <w:r>
        <w:t>at</w:t>
      </w:r>
      <w:r w:rsidRPr="00EC3154">
        <w:t xml:space="preserve"> development</w:t>
      </w:r>
      <w:r>
        <w:t xml:space="preserve">. Taking into account </w:t>
      </w:r>
      <w:r w:rsidRPr="00EC3154">
        <w:t>contributions made by many technical commission experts, representatives from regional associations and WIGOS partner organizations during two consultation workshops, namely “WIGOS Space 2040” in November 2015, and “WIGOS Surface 2040” in October 2016</w:t>
      </w:r>
      <w:r>
        <w:t xml:space="preserve">, </w:t>
      </w:r>
      <w:r w:rsidRPr="00EC3154">
        <w:t>the Expert Team on Satellite Systems and the Inter</w:t>
      </w:r>
      <w:r>
        <w:t>-</w:t>
      </w:r>
      <w:r w:rsidRPr="00EC3154">
        <w:t>programme Expert Team on Observing System Design and Evolution provid</w:t>
      </w:r>
      <w:r>
        <w:t>ed</w:t>
      </w:r>
      <w:r w:rsidRPr="00EC3154">
        <w:t xml:space="preserve"> initial drafts of </w:t>
      </w:r>
      <w:r w:rsidR="007C79A2">
        <w:t xml:space="preserve">the </w:t>
      </w:r>
      <w:r w:rsidRPr="00EC3154">
        <w:t xml:space="preserve">“Vision for the WIGOS space-based component in 2040”, and the draft “Vision for the surface-based components of WIGOS in 2040” </w:t>
      </w:r>
      <w:r>
        <w:t xml:space="preserve">for consideration </w:t>
      </w:r>
      <w:r w:rsidR="007C79A2">
        <w:t>at</w:t>
      </w:r>
      <w:r>
        <w:t xml:space="preserve"> </w:t>
      </w:r>
      <w:r w:rsidRPr="00EC3154">
        <w:t>the sixteenth session of CBS</w:t>
      </w:r>
      <w:r>
        <w:t xml:space="preserve"> (CBS-16).</w:t>
      </w:r>
      <w:r w:rsidRPr="00EC3154">
        <w:t xml:space="preserve"> </w:t>
      </w:r>
    </w:p>
    <w:p w14:paraId="60C22BCD" w14:textId="01E32A49" w:rsidR="00811815" w:rsidRDefault="00811815" w:rsidP="00811815">
      <w:pPr>
        <w:pStyle w:val="WMOBodyText"/>
      </w:pPr>
      <w:r>
        <w:t>CBS-16 r</w:t>
      </w:r>
      <w:r w:rsidRPr="00EC3154">
        <w:t>ecommend</w:t>
      </w:r>
      <w:r>
        <w:t>ed that the evolving drafts</w:t>
      </w:r>
      <w:r w:rsidRPr="00EC3154">
        <w:t xml:space="preserve"> be used as the basis for further consultation with Members, satellite operators, and user communities</w:t>
      </w:r>
      <w:r>
        <w:t xml:space="preserve"> and that the </w:t>
      </w:r>
      <w:r w:rsidRPr="00EC3154">
        <w:t>Inter-</w:t>
      </w:r>
      <w:r w:rsidR="004B6DAC">
        <w:t>C</w:t>
      </w:r>
      <w:r w:rsidRPr="00EC3154">
        <w:t xml:space="preserve">ommission Coordination Group on WIGOS </w:t>
      </w:r>
      <w:r w:rsidR="004B6DAC">
        <w:t xml:space="preserve">(ICG-WIGOS) </w:t>
      </w:r>
      <w:r w:rsidRPr="00EC3154">
        <w:t>take ownership of the further development of the Vision</w:t>
      </w:r>
      <w:r>
        <w:t xml:space="preserve">. It was recommended to make necessary arrangements </w:t>
      </w:r>
      <w:r w:rsidRPr="00EC3154">
        <w:t xml:space="preserve">for the integration of the two drafts into one coherent </w:t>
      </w:r>
      <w:r w:rsidR="00A96A2F">
        <w:t>v</w:t>
      </w:r>
      <w:r w:rsidRPr="00EC3154">
        <w:t>ision document</w:t>
      </w:r>
      <w:r>
        <w:t xml:space="preserve"> and present it to the World Meteorological </w:t>
      </w:r>
      <w:r w:rsidRPr="00EC3154">
        <w:t xml:space="preserve">Congress </w:t>
      </w:r>
      <w:r>
        <w:t xml:space="preserve">for approval. </w:t>
      </w:r>
    </w:p>
    <w:p w14:paraId="14174A7E" w14:textId="179DF420" w:rsidR="00811815" w:rsidRDefault="00811815" w:rsidP="00811815">
      <w:pPr>
        <w:pStyle w:val="WMOBodyText"/>
      </w:pPr>
      <w:r>
        <w:t xml:space="preserve">At its eighteenth session, </w:t>
      </w:r>
      <w:r w:rsidR="00A96A2F">
        <w:t xml:space="preserve">the </w:t>
      </w:r>
      <w:r>
        <w:t xml:space="preserve">World Meteorological Congress (Cg-18) approved the </w:t>
      </w:r>
      <w:bookmarkStart w:id="4" w:name="_Hlk157785631"/>
      <w:r>
        <w:t>Vision for the WMO Integrated Global Observing System in 2040</w:t>
      </w:r>
      <w:bookmarkEnd w:id="4"/>
      <w:r>
        <w:t xml:space="preserve"> (WIGOS Vision), through </w:t>
      </w:r>
      <w:hyperlink r:id="rId12" w:anchor="page=137&amp;viewer=picture&amp;o=bookmark&amp;n=0&amp;q=" w:history="1">
        <w:r w:rsidRPr="00460FFE">
          <w:rPr>
            <w:rStyle w:val="Hyperlink"/>
          </w:rPr>
          <w:t>Resolution</w:t>
        </w:r>
        <w:r w:rsidR="00CE20E5">
          <w:rPr>
            <w:rStyle w:val="Hyperlink"/>
          </w:rPr>
          <w:t> 3</w:t>
        </w:r>
        <w:r w:rsidRPr="00460FFE">
          <w:rPr>
            <w:rStyle w:val="Hyperlink"/>
          </w:rPr>
          <w:t>8 (Cg</w:t>
        </w:r>
        <w:r w:rsidR="007C79A2">
          <w:rPr>
            <w:rStyle w:val="Hyperlink"/>
          </w:rPr>
          <w:noBreakHyphen/>
        </w:r>
        <w:r w:rsidRPr="00460FFE">
          <w:rPr>
            <w:rStyle w:val="Hyperlink"/>
          </w:rPr>
          <w:t>18)</w:t>
        </w:r>
      </w:hyperlink>
      <w:r w:rsidR="00A96A2F" w:rsidRPr="00664C4D">
        <w:rPr>
          <w:rStyle w:val="Hyperlink"/>
          <w:color w:val="auto"/>
        </w:rPr>
        <w:t xml:space="preserve"> -</w:t>
      </w:r>
      <w:r w:rsidR="00664C4D" w:rsidRPr="00664C4D">
        <w:rPr>
          <w:rStyle w:val="Hyperlink"/>
          <w:color w:val="auto"/>
        </w:rPr>
        <w:t xml:space="preserve"> Vision for the WMO Integrated Global Observing System in 2040</w:t>
      </w:r>
      <w:r>
        <w:t>.</w:t>
      </w:r>
    </w:p>
    <w:p w14:paraId="5C917048" w14:textId="77777777" w:rsidR="00811815" w:rsidRDefault="00811815" w:rsidP="00811815">
      <w:pPr>
        <w:pStyle w:val="WMOBodyText"/>
      </w:pPr>
      <w:r>
        <w:t xml:space="preserve">The WIGOS Vision </w:t>
      </w:r>
      <w:r w:rsidRPr="003A000E">
        <w:t xml:space="preserve">reflects </w:t>
      </w:r>
      <w:r>
        <w:t xml:space="preserve">on </w:t>
      </w:r>
      <w:r w:rsidRPr="003A000E">
        <w:t>how new and more efficient technologies will become available to Members for both space-based and surface-based observing systems</w:t>
      </w:r>
      <w:r>
        <w:t xml:space="preserve">, and it provides </w:t>
      </w:r>
      <w:r w:rsidRPr="004119F5">
        <w:t xml:space="preserve">high-level targets to guide the evolution of WIGOS in the coming decades. </w:t>
      </w:r>
      <w:r>
        <w:t xml:space="preserve"> </w:t>
      </w:r>
    </w:p>
    <w:p w14:paraId="528D4FF3" w14:textId="77777777" w:rsidR="00811815" w:rsidRDefault="00811815" w:rsidP="00811815">
      <w:pPr>
        <w:pStyle w:val="WMOBodyText"/>
      </w:pPr>
      <w:r>
        <w:t xml:space="preserve">However, new </w:t>
      </w:r>
      <w:r w:rsidR="004D18A9">
        <w:t xml:space="preserve">developments in </w:t>
      </w:r>
      <w:r w:rsidRPr="004119F5">
        <w:t>capabilities and requirements for service delivery</w:t>
      </w:r>
      <w:r>
        <w:t xml:space="preserve">, technological innovations, </w:t>
      </w:r>
      <w:r w:rsidRPr="004119F5">
        <w:t>information technology and communication systems</w:t>
      </w:r>
      <w:r w:rsidR="004D18A9">
        <w:t xml:space="preserve">, and </w:t>
      </w:r>
      <w:r w:rsidR="004D18A9" w:rsidRPr="004119F5">
        <w:t xml:space="preserve">satellite (space-based) </w:t>
      </w:r>
      <w:r w:rsidR="004D18A9">
        <w:t xml:space="preserve">operational and replacement </w:t>
      </w:r>
      <w:r w:rsidR="004D18A9" w:rsidRPr="004119F5">
        <w:t>programme</w:t>
      </w:r>
      <w:r w:rsidR="004D18A9">
        <w:t xml:space="preserve"> planning that goes beyond 2040</w:t>
      </w:r>
      <w:r>
        <w:t>,</w:t>
      </w:r>
      <w:r w:rsidRPr="00323570">
        <w:t xml:space="preserve"> </w:t>
      </w:r>
      <w:r>
        <w:t>call for an update of the current vision.</w:t>
      </w:r>
    </w:p>
    <w:p w14:paraId="1240F64C" w14:textId="307E4BBA" w:rsidR="00811815" w:rsidRDefault="00811815" w:rsidP="00811815">
      <w:pPr>
        <w:pStyle w:val="Heading3"/>
        <w:ind w:left="567" w:hanging="567"/>
      </w:pPr>
      <w:r>
        <w:t>2.</w:t>
      </w:r>
      <w:r>
        <w:tab/>
        <w:t xml:space="preserve">Development of the </w:t>
      </w:r>
      <w:r w:rsidRPr="00917F12">
        <w:t>High-Level Guidance on the Evolution of Global Observing Systems during the period 2023–2027 in response to the Vision (WMO</w:t>
      </w:r>
      <w:r w:rsidR="00664C4D">
        <w:noBreakHyphen/>
      </w:r>
      <w:r w:rsidRPr="00917F12">
        <w:t>No.</w:t>
      </w:r>
      <w:r w:rsidR="00E639EB">
        <w:rPr>
          <w:lang w:val="en-CH"/>
        </w:rPr>
        <w:t> </w:t>
      </w:r>
      <w:r w:rsidRPr="00917F12">
        <w:t>1334)</w:t>
      </w:r>
    </w:p>
    <w:p w14:paraId="61356CFE" w14:textId="77777777" w:rsidR="00811815" w:rsidRDefault="00811815" w:rsidP="00811815">
      <w:pPr>
        <w:pStyle w:val="WMOBodyText"/>
      </w:pPr>
      <w:bookmarkStart w:id="5" w:name="_Hlk159246699"/>
      <w:r>
        <w:t xml:space="preserve">The purpose of </w:t>
      </w:r>
      <w:r w:rsidR="004D18A9" w:rsidRPr="004D18A9">
        <w:t xml:space="preserve">the High-Level Guidance on the Evolution of Global Observing Systems during the period 2023–2027 in response to the </w:t>
      </w:r>
      <w:r w:rsidR="004D18A9" w:rsidRPr="00664C4D">
        <w:rPr>
          <w:i/>
          <w:iCs/>
        </w:rPr>
        <w:t>Vision</w:t>
      </w:r>
      <w:r w:rsidR="004D18A9" w:rsidRPr="004D18A9">
        <w:t xml:space="preserve"> (WMO-No.1334)</w:t>
      </w:r>
      <w:r>
        <w:t xml:space="preserve"> is to provide guidance to WMO Members for key activities to be implemented within the next five years to accomplish the Vision for WIGOS in 2040. The guidance consists of principles of a general nature that should be considered for the development of implementation plans by Members, agencies, and other operators of observing networks. It also identifies urgent specific actions arising as a consequence of WMO’s Earth System approach and priorities of WIGOS, WMO programmes and existing data gaps.</w:t>
      </w:r>
    </w:p>
    <w:p w14:paraId="59A32CA1" w14:textId="171A1FD2" w:rsidR="00811815" w:rsidRDefault="00811815" w:rsidP="00811815">
      <w:pPr>
        <w:pStyle w:val="WMOBodyText"/>
      </w:pPr>
      <w:r>
        <w:t>While the Vision for WIGOS in 2040 presents a likely scenario for how user requirements for observational data may evolve in the next few decades,</w:t>
      </w:r>
      <w:r w:rsidRPr="0086412D">
        <w:t xml:space="preserve"> </w:t>
      </w:r>
      <w:r>
        <w:t xml:space="preserve">the current High-Level Guidance </w:t>
      </w:r>
      <w:r>
        <w:rPr>
          <w:lang w:val="en-CH"/>
        </w:rPr>
        <w:t xml:space="preserve">(HLG) </w:t>
      </w:r>
      <w:r>
        <w:t>document focuses on the time frame 2023</w:t>
      </w:r>
      <w:r w:rsidR="00CE20E5">
        <w:t>–2</w:t>
      </w:r>
      <w:r>
        <w:t xml:space="preserve">027 and gives recommendations on activities needed now. </w:t>
      </w:r>
    </w:p>
    <w:p w14:paraId="337B0DF3" w14:textId="77777777" w:rsidR="00664C4D" w:rsidRDefault="00664C4D">
      <w:pPr>
        <w:tabs>
          <w:tab w:val="clear" w:pos="1134"/>
        </w:tabs>
        <w:jc w:val="left"/>
        <w:rPr>
          <w:rFonts w:eastAsia="Verdana" w:cs="Verdana"/>
          <w:lang w:eastAsia="zh-TW"/>
        </w:rPr>
      </w:pPr>
      <w:r>
        <w:br w:type="page"/>
      </w:r>
    </w:p>
    <w:p w14:paraId="63F40CF4" w14:textId="4D1B82F0" w:rsidR="00811815" w:rsidRDefault="00811815" w:rsidP="00811815">
      <w:pPr>
        <w:pStyle w:val="WMOBodyText"/>
      </w:pPr>
      <w:r>
        <w:lastRenderedPageBreak/>
        <w:t xml:space="preserve">The Joint Expert Team on Earth Observing Systems Design and Evolution (JET-EOSDE) of </w:t>
      </w:r>
      <w:r w:rsidRPr="00025A09">
        <w:t>Standing Committee on Earth Observing Systems and Monitoring Networks</w:t>
      </w:r>
      <w:r>
        <w:t xml:space="preserve"> has led the development of </w:t>
      </w:r>
      <w:r>
        <w:rPr>
          <w:lang w:val="en-CH"/>
        </w:rPr>
        <w:t>HLG</w:t>
      </w:r>
      <w:r>
        <w:t xml:space="preserve"> document, ensuring contributions from the experts from weather, climate, hydrology, atmospheric composition, oceans, cryosphere, and space weather. </w:t>
      </w:r>
    </w:p>
    <w:p w14:paraId="24A1DF22" w14:textId="3FCCF2D4" w:rsidR="00811815" w:rsidRDefault="00811815" w:rsidP="00664C4D">
      <w:pPr>
        <w:pStyle w:val="WMOBodyText"/>
      </w:pPr>
      <w:r>
        <w:t>The document was approved through</w:t>
      </w:r>
      <w:hyperlink r:id="rId13" w:anchor="page=193&amp;viewer=picture&amp;o=custom_bottom_Permalink&amp;n=0&amp;q=" w:history="1">
        <w:r w:rsidRPr="00664C4D">
          <w:rPr>
            <w:rStyle w:val="Hyperlink"/>
          </w:rPr>
          <w:t xml:space="preserve"> Resolution</w:t>
        </w:r>
        <w:r w:rsidR="00CE20E5">
          <w:rPr>
            <w:rStyle w:val="Hyperlink"/>
          </w:rPr>
          <w:t> 2</w:t>
        </w:r>
        <w:r w:rsidRPr="00664C4D">
          <w:rPr>
            <w:rStyle w:val="Hyperlink"/>
          </w:rPr>
          <w:t>0 (Cg-19)</w:t>
        </w:r>
      </w:hyperlink>
      <w:r>
        <w:t xml:space="preserve"> </w:t>
      </w:r>
      <w:r w:rsidR="00664C4D">
        <w:t>- High</w:t>
      </w:r>
      <w:r w:rsidR="00CE20E5">
        <w:t>-</w:t>
      </w:r>
      <w:r w:rsidR="00664C4D">
        <w:t xml:space="preserve">Level Guidance on the Evolution of Global Observing Systems during the period 2023–2027 in response to the Vision for the WMO Integrated Global Observing System (WIGOS) in 2040, </w:t>
      </w:r>
      <w:r>
        <w:t xml:space="preserve">as a replacement for the </w:t>
      </w:r>
      <w:hyperlink r:id="rId14" w:history="1">
        <w:r w:rsidRPr="00664C4D">
          <w:rPr>
            <w:rStyle w:val="Hyperlink"/>
            <w:i/>
            <w:iCs/>
          </w:rPr>
          <w:t>Implementation Plan for the Evolution of Global Observing Systems</w:t>
        </w:r>
      </w:hyperlink>
      <w:r>
        <w:t xml:space="preserve"> (</w:t>
      </w:r>
      <w:r w:rsidRPr="00664C4D">
        <w:t>WIGOS Technical Report No. 2013–4</w:t>
      </w:r>
      <w:r>
        <w:t xml:space="preserve">) which accompanied the Vision for the Global Observing System in 2025, but also became obsolete. </w:t>
      </w:r>
    </w:p>
    <w:p w14:paraId="70F9E3CE" w14:textId="77777777" w:rsidR="00811815" w:rsidRDefault="00811815" w:rsidP="00811815">
      <w:pPr>
        <w:pStyle w:val="WMOBodyText"/>
      </w:pPr>
      <w:r>
        <w:t xml:space="preserve">Cg-19 invited the president </w:t>
      </w:r>
      <w:r>
        <w:rPr>
          <w:lang w:val="en-CH"/>
        </w:rPr>
        <w:t>of the Commission for Weather, Climate, Hydrological, Marine and Related Environmental Services and Applications (</w:t>
      </w:r>
      <w:r>
        <w:t>SERCOM</w:t>
      </w:r>
      <w:r>
        <w:rPr>
          <w:lang w:val="en-CH"/>
        </w:rPr>
        <w:t>)</w:t>
      </w:r>
      <w:r>
        <w:t>, and the Chair of the Research Board, and other relevant bodies, to collaborate with the president of INFCOM for the passing of their evolving requirements to INFCOM and their consideration in the WIGOS Rolling Review of Requirements for future updates of HLG.</w:t>
      </w:r>
    </w:p>
    <w:p w14:paraId="3DA5487A" w14:textId="77777777" w:rsidR="00811815" w:rsidRDefault="00811815" w:rsidP="00811815">
      <w:pPr>
        <w:pStyle w:val="WMOBodyText"/>
      </w:pPr>
      <w:r>
        <w:t xml:space="preserve">Cg-19 also called for strengthening effective coordination with relevant WMO partners and stakeholders on matters related to the implementation of priority actions of HLG and it requested the presidents of regional associations to support and monitor the implementation of the guidance within their regions. </w:t>
      </w:r>
    </w:p>
    <w:p w14:paraId="08DA46DE" w14:textId="607E4792" w:rsidR="00811815" w:rsidRDefault="006E4789" w:rsidP="006E4789">
      <w:pPr>
        <w:pStyle w:val="WMOBodyText"/>
        <w:spacing w:after="120"/>
      </w:pPr>
      <w:r>
        <w:t xml:space="preserve">In addition, </w:t>
      </w:r>
      <w:r w:rsidR="00811815">
        <w:t xml:space="preserve">Cg-19 </w:t>
      </w:r>
      <w:r>
        <w:t xml:space="preserve">requested the president of INFCOM </w:t>
      </w:r>
      <w:r w:rsidR="00811815">
        <w:t>to</w:t>
      </w:r>
      <w:r>
        <w:t xml:space="preserve"> also </w:t>
      </w:r>
      <w:r w:rsidR="00811815">
        <w:t>propose update</w:t>
      </w:r>
      <w:r w:rsidR="00664C4D">
        <w:t>s</w:t>
      </w:r>
      <w:r w:rsidR="00811815">
        <w:t xml:space="preserve"> of HLG to reflect evolution of end user requirements and of observing technology.</w:t>
      </w:r>
      <w:bookmarkEnd w:id="5"/>
    </w:p>
    <w:p w14:paraId="13257B8F" w14:textId="77777777" w:rsidR="007C79A2" w:rsidRDefault="007C79A2" w:rsidP="006E4789">
      <w:pPr>
        <w:pStyle w:val="WMOBodyText"/>
        <w:spacing w:after="120"/>
      </w:pPr>
    </w:p>
    <w:p w14:paraId="240CF426" w14:textId="0E48E229" w:rsidR="007C79A2" w:rsidRPr="00811815" w:rsidRDefault="007C79A2" w:rsidP="007C79A2">
      <w:pPr>
        <w:pStyle w:val="WMOBodyText"/>
        <w:spacing w:after="120"/>
        <w:jc w:val="center"/>
      </w:pPr>
      <w:r>
        <w:t>______________</w:t>
      </w:r>
    </w:p>
    <w:p w14:paraId="38DD5E42" w14:textId="77777777" w:rsidR="00811815" w:rsidRDefault="00811815" w:rsidP="00811815">
      <w:pPr>
        <w:tabs>
          <w:tab w:val="clear" w:pos="1134"/>
        </w:tabs>
        <w:spacing w:before="240" w:after="120"/>
        <w:jc w:val="left"/>
        <w:rPr>
          <w:rFonts w:eastAsia="Verdana" w:cs="Verdana"/>
          <w:b/>
          <w:bCs/>
          <w:caps/>
          <w:kern w:val="32"/>
          <w:sz w:val="24"/>
          <w:szCs w:val="24"/>
          <w:lang w:eastAsia="zh-TW"/>
        </w:rPr>
      </w:pPr>
      <w:r>
        <w:br w:type="page"/>
      </w:r>
    </w:p>
    <w:p w14:paraId="1F75D8E1" w14:textId="77777777" w:rsidR="0037222D" w:rsidRDefault="0037222D" w:rsidP="0037222D">
      <w:pPr>
        <w:pStyle w:val="Heading1"/>
      </w:pPr>
      <w:r>
        <w:lastRenderedPageBreak/>
        <w:t>DRAFT DECISION</w:t>
      </w:r>
    </w:p>
    <w:p w14:paraId="070DED7C" w14:textId="5887B155" w:rsidR="0037222D" w:rsidRDefault="0037222D" w:rsidP="0037222D">
      <w:pPr>
        <w:pStyle w:val="Heading2"/>
      </w:pPr>
      <w:r>
        <w:t>Draft Decision</w:t>
      </w:r>
      <w:r w:rsidR="00CE20E5">
        <w:t> 8</w:t>
      </w:r>
      <w:r w:rsidR="007C66FB">
        <w:t>.1(3)</w:t>
      </w:r>
      <w:r w:rsidRPr="00B24FC9">
        <w:t xml:space="preserve">/1 </w:t>
      </w:r>
      <w:r w:rsidR="007C66FB">
        <w:t>(INFCOM-3)</w:t>
      </w:r>
    </w:p>
    <w:p w14:paraId="3C5C54EF" w14:textId="386373A6" w:rsidR="00EC0D75" w:rsidRPr="00EC0D75" w:rsidRDefault="00EC0D75" w:rsidP="00EC0D75">
      <w:pPr>
        <w:pStyle w:val="Heading3"/>
      </w:pPr>
      <w:r w:rsidRPr="00EC0D75">
        <w:t>P</w:t>
      </w:r>
      <w:r>
        <w:t>lan</w:t>
      </w:r>
      <w:r w:rsidRPr="00EC0D75">
        <w:t xml:space="preserve"> for update of the </w:t>
      </w:r>
      <w:bookmarkStart w:id="6" w:name="_Hlk157784540"/>
      <w:r w:rsidRPr="00EC0D75">
        <w:t>Vision for the WMO Integrated Global Observing System in 2040 (WMO-No. 1243)</w:t>
      </w:r>
      <w:bookmarkEnd w:id="6"/>
      <w:r w:rsidRPr="00EC0D75">
        <w:t xml:space="preserve"> and the High-Level Guidance on the Evolution of Global Observing Systems during the period 2023–2027 in response to the Vision</w:t>
      </w:r>
      <w:r w:rsidR="00A531A6">
        <w:t xml:space="preserve"> (WMO</w:t>
      </w:r>
      <w:r w:rsidR="00664C4D">
        <w:noBreakHyphen/>
      </w:r>
      <w:r w:rsidR="00A531A6">
        <w:t>No.</w:t>
      </w:r>
      <w:r w:rsidR="00664C4D">
        <w:t> </w:t>
      </w:r>
      <w:r w:rsidR="00A531A6">
        <w:t>1334)</w:t>
      </w:r>
    </w:p>
    <w:p w14:paraId="3D333914" w14:textId="77777777" w:rsidR="0037222D" w:rsidRDefault="00307DDD" w:rsidP="0037222D">
      <w:pPr>
        <w:pStyle w:val="WMOBodyText"/>
        <w:rPr>
          <w:i/>
          <w:iCs/>
          <w:shd w:val="clear" w:color="auto" w:fill="D3D3D3"/>
        </w:rPr>
      </w:pPr>
      <w:r>
        <w:rPr>
          <w:b/>
          <w:bCs/>
        </w:rPr>
        <w:t xml:space="preserve">The </w:t>
      </w:r>
      <w:r w:rsidR="007C66FB">
        <w:rPr>
          <w:b/>
          <w:bCs/>
        </w:rPr>
        <w:t>Commission for Observation, Infrastructure and Information Systems</w:t>
      </w:r>
      <w:r>
        <w:rPr>
          <w:b/>
          <w:bCs/>
        </w:rPr>
        <w:t xml:space="preserve"> decides:</w:t>
      </w:r>
    </w:p>
    <w:p w14:paraId="71218F73" w14:textId="5E33F55D" w:rsidR="0037222D" w:rsidRPr="00025A09" w:rsidRDefault="0037222D" w:rsidP="0037222D">
      <w:pPr>
        <w:pStyle w:val="WMOIndent1"/>
        <w:rPr>
          <w:rFonts w:eastAsia="Verdana" w:cs="Verdana"/>
        </w:rPr>
      </w:pPr>
      <w:r w:rsidRPr="00025A09">
        <w:rPr>
          <w:rFonts w:eastAsia="Verdana" w:cs="Verdana"/>
        </w:rPr>
        <w:t>(1)</w:t>
      </w:r>
      <w:r w:rsidRPr="00025A09">
        <w:rPr>
          <w:rFonts w:eastAsia="Verdana" w:cs="Verdana"/>
        </w:rPr>
        <w:tab/>
        <w:t xml:space="preserve">To </w:t>
      </w:r>
      <w:r w:rsidR="00EC3154" w:rsidRPr="00025A09">
        <w:rPr>
          <w:rFonts w:eastAsia="Verdana" w:cs="Verdana"/>
        </w:rPr>
        <w:t xml:space="preserve">initiate </w:t>
      </w:r>
      <w:r w:rsidR="00664C4D">
        <w:rPr>
          <w:rFonts w:eastAsia="Verdana" w:cs="Verdana"/>
        </w:rPr>
        <w:t xml:space="preserve">the </w:t>
      </w:r>
      <w:r w:rsidR="00EC3154" w:rsidRPr="00025A09">
        <w:rPr>
          <w:rFonts w:eastAsia="Verdana" w:cs="Verdana"/>
        </w:rPr>
        <w:t xml:space="preserve">update of the </w:t>
      </w:r>
      <w:hyperlink r:id="rId15" w:history="1">
        <w:r w:rsidR="00B95EFC" w:rsidRPr="007C79A2">
          <w:rPr>
            <w:rStyle w:val="Hyperlink"/>
            <w:rFonts w:eastAsia="Verdana" w:cs="Verdana"/>
            <w:i/>
            <w:iCs/>
          </w:rPr>
          <w:t>Vision for the WMO Integrated Global Observing System in 2040</w:t>
        </w:r>
      </w:hyperlink>
      <w:r w:rsidR="00B95EFC" w:rsidRPr="00C138A1">
        <w:rPr>
          <w:rFonts w:eastAsia="Verdana" w:cs="Verdana"/>
          <w:i/>
          <w:iCs/>
        </w:rPr>
        <w:t xml:space="preserve"> </w:t>
      </w:r>
      <w:r w:rsidR="00B95EFC" w:rsidRPr="00025A09">
        <w:rPr>
          <w:rFonts w:eastAsia="Verdana" w:cs="Verdana"/>
        </w:rPr>
        <w:t>(WMO-No. 1243)</w:t>
      </w:r>
      <w:r w:rsidRPr="00025A09">
        <w:rPr>
          <w:rFonts w:eastAsia="Verdana" w:cs="Verdana"/>
        </w:rPr>
        <w:t xml:space="preserve">; </w:t>
      </w:r>
    </w:p>
    <w:p w14:paraId="2F893127" w14:textId="3C8A05CB" w:rsidR="00A531A6" w:rsidRPr="00025A09" w:rsidRDefault="0037222D" w:rsidP="0037222D">
      <w:pPr>
        <w:pStyle w:val="WMOIndent1"/>
        <w:rPr>
          <w:rFonts w:eastAsia="Verdana" w:cs="Verdana"/>
        </w:rPr>
      </w:pPr>
      <w:r w:rsidRPr="00025A09">
        <w:rPr>
          <w:rFonts w:eastAsia="Verdana" w:cs="Verdana"/>
        </w:rPr>
        <w:t>(2)</w:t>
      </w:r>
      <w:r w:rsidRPr="00025A09">
        <w:rPr>
          <w:rFonts w:eastAsia="Verdana" w:cs="Verdana"/>
        </w:rPr>
        <w:tab/>
      </w:r>
      <w:r w:rsidR="00A531A6" w:rsidRPr="00025A09">
        <w:rPr>
          <w:rFonts w:eastAsia="Verdana" w:cs="Verdana"/>
        </w:rPr>
        <w:t xml:space="preserve">To initiate </w:t>
      </w:r>
      <w:r w:rsidR="00664C4D">
        <w:rPr>
          <w:rFonts w:eastAsia="Verdana" w:cs="Verdana"/>
        </w:rPr>
        <w:t xml:space="preserve">the </w:t>
      </w:r>
      <w:r w:rsidR="00A531A6" w:rsidRPr="00025A09">
        <w:rPr>
          <w:rFonts w:eastAsia="Verdana" w:cs="Verdana"/>
        </w:rPr>
        <w:t xml:space="preserve">update of </w:t>
      </w:r>
      <w:bookmarkStart w:id="7" w:name="_Hlk157787170"/>
      <w:r w:rsidR="00A531A6" w:rsidRPr="00025A09">
        <w:rPr>
          <w:rFonts w:eastAsia="Verdana" w:cs="Verdana"/>
        </w:rPr>
        <w:t>the High-Level Guidance on the Evolution of Global Observing Systems during the period 2023–2027 in response to the Vision (WMO-No. 1334)</w:t>
      </w:r>
      <w:bookmarkEnd w:id="7"/>
      <w:r w:rsidR="00AF0BA2">
        <w:rPr>
          <w:rFonts w:eastAsia="Verdana" w:cs="Verdana"/>
        </w:rPr>
        <w:t>, following the requests of the nineteenth World Meteorological Congress (Cg-19)</w:t>
      </w:r>
      <w:r w:rsidR="00A531A6" w:rsidRPr="00025A09">
        <w:rPr>
          <w:rFonts w:eastAsia="Verdana" w:cs="Verdana"/>
        </w:rPr>
        <w:t>;</w:t>
      </w:r>
    </w:p>
    <w:p w14:paraId="3D2F811B" w14:textId="77777777" w:rsidR="007D7127" w:rsidRDefault="007D7127" w:rsidP="007D7127">
      <w:pPr>
        <w:pStyle w:val="WMOBodyText"/>
        <w:rPr>
          <w:i/>
          <w:iCs/>
          <w:shd w:val="clear" w:color="auto" w:fill="D3D3D3"/>
        </w:rPr>
      </w:pPr>
      <w:r>
        <w:rPr>
          <w:b/>
          <w:bCs/>
        </w:rPr>
        <w:t xml:space="preserve">The Commission for Observation, Infrastructure and Information Systems decides </w:t>
      </w:r>
      <w:r w:rsidRPr="00362D16">
        <w:t>further</w:t>
      </w:r>
      <w:r w:rsidR="00205213" w:rsidRPr="00362D16">
        <w:t xml:space="preserve"> to task the Standing Committee on Earth Observing Systems and Monitoring Networks</w:t>
      </w:r>
      <w:r>
        <w:rPr>
          <w:b/>
          <w:bCs/>
        </w:rPr>
        <w:t>:</w:t>
      </w:r>
    </w:p>
    <w:p w14:paraId="6278BDC7" w14:textId="6667F79D" w:rsidR="0037222D" w:rsidRDefault="00A531A6" w:rsidP="0037222D">
      <w:pPr>
        <w:pStyle w:val="WMOIndent1"/>
        <w:rPr>
          <w:rFonts w:eastAsia="Verdana" w:cs="Verdana"/>
        </w:rPr>
      </w:pPr>
      <w:r w:rsidRPr="00025A09">
        <w:rPr>
          <w:rFonts w:eastAsia="Verdana" w:cs="Verdana"/>
        </w:rPr>
        <w:t xml:space="preserve">(3) </w:t>
      </w:r>
      <w:r w:rsidRPr="00025A09">
        <w:rPr>
          <w:rFonts w:eastAsia="Verdana" w:cs="Verdana"/>
        </w:rPr>
        <w:tab/>
      </w:r>
      <w:r w:rsidR="00623C6A">
        <w:rPr>
          <w:rFonts w:eastAsia="Verdana" w:cs="Verdana"/>
          <w:lang w:val="en-CH"/>
        </w:rPr>
        <w:t>To</w:t>
      </w:r>
      <w:r w:rsidR="007D7127" w:rsidRPr="00025A09">
        <w:rPr>
          <w:rFonts w:eastAsia="Verdana" w:cs="Verdana"/>
        </w:rPr>
        <w:t xml:space="preserve"> lead the updates of both publications and make necessary arrangements to ensure that the updates are presented to the fourth session of </w:t>
      </w:r>
      <w:r w:rsidR="00664C4D">
        <w:rPr>
          <w:rFonts w:eastAsia="Verdana" w:cs="Verdana"/>
        </w:rPr>
        <w:t>INFCOM</w:t>
      </w:r>
      <w:r w:rsidR="007D7127" w:rsidRPr="00025A09">
        <w:rPr>
          <w:rFonts w:eastAsia="Verdana" w:cs="Verdana"/>
        </w:rPr>
        <w:t xml:space="preserve"> for endorsement</w:t>
      </w:r>
      <w:r w:rsidR="005C62EA">
        <w:rPr>
          <w:rFonts w:eastAsia="Verdana" w:cs="Verdana"/>
        </w:rPr>
        <w:t>;</w:t>
      </w:r>
    </w:p>
    <w:p w14:paraId="4D155462" w14:textId="5FA9AFAA" w:rsidR="00FB5C96" w:rsidRDefault="00205213" w:rsidP="00FD0294">
      <w:pPr>
        <w:pStyle w:val="WMOIndent1"/>
      </w:pPr>
      <w:r>
        <w:rPr>
          <w:rFonts w:eastAsia="Verdana" w:cs="Verdana"/>
        </w:rPr>
        <w:t>(4)</w:t>
      </w:r>
      <w:r w:rsidR="00623C6A">
        <w:rPr>
          <w:rFonts w:eastAsia="Verdana" w:cs="Verdana"/>
        </w:rPr>
        <w:tab/>
      </w:r>
      <w:r w:rsidR="00623C6A">
        <w:rPr>
          <w:rFonts w:eastAsia="Verdana" w:cs="Verdana"/>
          <w:lang w:val="en-CH"/>
        </w:rPr>
        <w:t>To</w:t>
      </w:r>
      <w:r w:rsidR="00FB5C96">
        <w:t xml:space="preserve"> </w:t>
      </w:r>
      <w:r>
        <w:t>conduct</w:t>
      </w:r>
      <w:r w:rsidR="00FB5C96">
        <w:t xml:space="preserve"> wide consultations among </w:t>
      </w:r>
      <w:r w:rsidR="00664C4D">
        <w:t xml:space="preserve">the </w:t>
      </w:r>
      <w:r w:rsidR="00FB5C96" w:rsidRPr="004119F5">
        <w:t>broad community of stakeholders</w:t>
      </w:r>
      <w:r w:rsidR="00FB5C96">
        <w:t xml:space="preserve">, such as the </w:t>
      </w:r>
      <w:r w:rsidR="00FB5C96" w:rsidRPr="004119F5">
        <w:t>National Meteorological and Hydrological Services (NMHSs), space agencies</w:t>
      </w:r>
      <w:r w:rsidR="00FB5C96">
        <w:t xml:space="preserve">, relevant international organizations and programmes, </w:t>
      </w:r>
      <w:r w:rsidR="00FB5C96" w:rsidRPr="004119F5">
        <w:t>observing system developers</w:t>
      </w:r>
      <w:r w:rsidR="00FB5C96">
        <w:t xml:space="preserve">, and other </w:t>
      </w:r>
      <w:r w:rsidR="00FB5C96" w:rsidRPr="004119F5">
        <w:t>private and academic sectors</w:t>
      </w:r>
      <w:r w:rsidR="00FD0294">
        <w:t>, thus ensuring relevant inputs to the updates of both publications</w:t>
      </w:r>
      <w:r w:rsidR="00FB5C96">
        <w:t>.</w:t>
      </w:r>
    </w:p>
    <w:p w14:paraId="46530C51" w14:textId="77777777" w:rsidR="00FB5C96" w:rsidRPr="00025A09" w:rsidRDefault="00FB5C96" w:rsidP="0037222D">
      <w:pPr>
        <w:pStyle w:val="WMOIndent1"/>
        <w:rPr>
          <w:rFonts w:eastAsia="Verdana" w:cs="Verdana"/>
        </w:rPr>
      </w:pPr>
    </w:p>
    <w:p w14:paraId="7B0C5BA9" w14:textId="77777777" w:rsidR="0037222D" w:rsidRDefault="0037222D" w:rsidP="0037222D">
      <w:pPr>
        <w:pStyle w:val="WMOBodyText"/>
      </w:pPr>
      <w:r>
        <w:t>_______</w:t>
      </w:r>
    </w:p>
    <w:p w14:paraId="2425533D" w14:textId="77777777" w:rsidR="004D18A9" w:rsidRDefault="0037222D" w:rsidP="004D18A9">
      <w:pPr>
        <w:pStyle w:val="WMOBodyText"/>
      </w:pPr>
      <w:r>
        <w:t>Decision justification</w:t>
      </w:r>
      <w:r w:rsidR="00205213">
        <w:t>:</w:t>
      </w:r>
      <w:r w:rsidR="00777BB8" w:rsidRPr="00777BB8">
        <w:t xml:space="preserve"> </w:t>
      </w:r>
    </w:p>
    <w:p w14:paraId="46F713EA" w14:textId="303384BC" w:rsidR="006E4789" w:rsidRPr="00664C4D" w:rsidRDefault="00242B1B" w:rsidP="004D18A9">
      <w:pPr>
        <w:pStyle w:val="WMOBodyText"/>
        <w:rPr>
          <w:i/>
          <w:iCs/>
        </w:rPr>
      </w:pPr>
      <w:hyperlink r:id="rId16" w:history="1">
        <w:r w:rsidR="006E4789" w:rsidRPr="00664C4D">
          <w:rPr>
            <w:rStyle w:val="Hyperlink"/>
            <w:i/>
            <w:iCs/>
          </w:rPr>
          <w:t>Vision for the WMO Integrated Global Observing System in 2040</w:t>
        </w:r>
      </w:hyperlink>
      <w:r w:rsidR="00664C4D">
        <w:rPr>
          <w:i/>
          <w:iCs/>
        </w:rPr>
        <w:t xml:space="preserve"> </w:t>
      </w:r>
      <w:r w:rsidR="00664C4D" w:rsidRPr="00664C4D">
        <w:t>(WMO-No. 1</w:t>
      </w:r>
      <w:r w:rsidR="00664C4D">
        <w:t>243</w:t>
      </w:r>
      <w:r w:rsidR="00664C4D" w:rsidRPr="00664C4D">
        <w:t>)</w:t>
      </w:r>
    </w:p>
    <w:p w14:paraId="0FC3E029" w14:textId="77777777" w:rsidR="004D18A9" w:rsidRDefault="004D18A9" w:rsidP="004D18A9">
      <w:pPr>
        <w:pStyle w:val="WMOBodyText"/>
      </w:pPr>
      <w:r>
        <w:t xml:space="preserve">New </w:t>
      </w:r>
      <w:r w:rsidRPr="004119F5">
        <w:t>trends in capabilities and requirements for service delivery</w:t>
      </w:r>
      <w:r>
        <w:t xml:space="preserve">, technological innovations, rapid development of the </w:t>
      </w:r>
      <w:r w:rsidRPr="004119F5">
        <w:t>information technology and communication systems</w:t>
      </w:r>
      <w:r>
        <w:t>,</w:t>
      </w:r>
      <w:r w:rsidRPr="00323570">
        <w:t xml:space="preserve"> </w:t>
      </w:r>
      <w:r>
        <w:t xml:space="preserve">evolvement of the user requirements for observational data as </w:t>
      </w:r>
      <w:r w:rsidRPr="004119F5">
        <w:t>key drivers for weather, water</w:t>
      </w:r>
      <w:r>
        <w:t>,</w:t>
      </w:r>
      <w:r w:rsidRPr="004119F5">
        <w:t xml:space="preserve"> climate </w:t>
      </w:r>
      <w:r>
        <w:t xml:space="preserve">and related environmental </w:t>
      </w:r>
      <w:r w:rsidRPr="004119F5">
        <w:t>services,</w:t>
      </w:r>
      <w:r>
        <w:t xml:space="preserve"> and new initiatives such as the UN </w:t>
      </w:r>
      <w:r w:rsidRPr="00E825FA">
        <w:t>Early Warnings for All initiative</w:t>
      </w:r>
      <w:r>
        <w:t>, call for an update of the current vision that does not accommodate all that.</w:t>
      </w:r>
    </w:p>
    <w:p w14:paraId="687B4ACD" w14:textId="77777777" w:rsidR="004D18A9" w:rsidRDefault="004D18A9" w:rsidP="004D18A9">
      <w:pPr>
        <w:pStyle w:val="WMOBodyText"/>
      </w:pPr>
      <w:r>
        <w:t xml:space="preserve">Even more, current </w:t>
      </w:r>
      <w:r w:rsidRPr="004119F5">
        <w:t xml:space="preserve">satellite (space-based) </w:t>
      </w:r>
      <w:r>
        <w:t xml:space="preserve">operational and replacement </w:t>
      </w:r>
      <w:r w:rsidRPr="004119F5">
        <w:t>programme</w:t>
      </w:r>
      <w:r>
        <w:t xml:space="preserve"> planning goes already beyond 2040.</w:t>
      </w:r>
    </w:p>
    <w:p w14:paraId="5CF1865E" w14:textId="65F0A34E" w:rsidR="004D18A9" w:rsidRDefault="004D18A9" w:rsidP="004D18A9">
      <w:pPr>
        <w:pStyle w:val="WMOBodyText"/>
      </w:pPr>
      <w:r>
        <w:t xml:space="preserve">Having considered the current needs, INFCOM decides to undertake the necessary update of the WIGOS vision in the next intersessional period, aiming at endorsement of the updated vision at its </w:t>
      </w:r>
      <w:r w:rsidRPr="00025A09">
        <w:t>fourth session</w:t>
      </w:r>
      <w:r>
        <w:t xml:space="preserve">, and envisaging its submission to the twentieth </w:t>
      </w:r>
      <w:r w:rsidR="00CE20E5">
        <w:t xml:space="preserve">session of </w:t>
      </w:r>
      <w:r>
        <w:t xml:space="preserve">Congress in 2027 for approval.  </w:t>
      </w:r>
    </w:p>
    <w:p w14:paraId="38BCB391" w14:textId="069D7BD0" w:rsidR="00D57E9F" w:rsidRDefault="00D57E9F" w:rsidP="00CE20E5">
      <w:pPr>
        <w:pStyle w:val="WMOBodyText"/>
        <w:keepNext/>
        <w:keepLines/>
      </w:pPr>
      <w:r>
        <w:lastRenderedPageBreak/>
        <w:t xml:space="preserve">It will be extremely important to ensure wide consultations among </w:t>
      </w:r>
      <w:r w:rsidR="00CE20E5">
        <w:t xml:space="preserve">the </w:t>
      </w:r>
      <w:r w:rsidRPr="004119F5">
        <w:t>broad community of stakeholders</w:t>
      </w:r>
      <w:r>
        <w:t xml:space="preserve">, such as </w:t>
      </w:r>
      <w:r w:rsidRPr="004119F5">
        <w:t>N</w:t>
      </w:r>
      <w:r>
        <w:t>MHSs</w:t>
      </w:r>
      <w:r w:rsidRPr="004119F5">
        <w:t>, space agencies</w:t>
      </w:r>
      <w:r>
        <w:t xml:space="preserve">, relevant international organizations and programmes, </w:t>
      </w:r>
      <w:r w:rsidRPr="004119F5">
        <w:t>observing system developers</w:t>
      </w:r>
      <w:r>
        <w:t xml:space="preserve">, and other </w:t>
      </w:r>
      <w:r w:rsidRPr="004119F5">
        <w:t>private and academic sectors</w:t>
      </w:r>
      <w:r>
        <w:t xml:space="preserve"> in the process of updating the WIGOS vision.</w:t>
      </w:r>
    </w:p>
    <w:p w14:paraId="3A419F56" w14:textId="77777777" w:rsidR="006E4789" w:rsidRPr="00D57E9F" w:rsidRDefault="00D57E9F" w:rsidP="004D18A9">
      <w:pPr>
        <w:pStyle w:val="WMOBodyText"/>
        <w:rPr>
          <w:b/>
          <w:bCs/>
        </w:rPr>
      </w:pPr>
      <w:r w:rsidRPr="00D57E9F">
        <w:rPr>
          <w:b/>
          <w:bCs/>
        </w:rPr>
        <w:t>High-Level Guidance on the Evolution of Global Observing Systems during the period 2023–2027 in response to the Vision (WMO-No. 1334)</w:t>
      </w:r>
    </w:p>
    <w:p w14:paraId="028A8209" w14:textId="104555E5" w:rsidR="004D18A9" w:rsidRDefault="004D18A9" w:rsidP="004D18A9">
      <w:pPr>
        <w:pStyle w:val="WMOBodyText"/>
      </w:pPr>
      <w:r>
        <w:t>The president of INFCOM was requested by Cg-19 to monitor implementation of</w:t>
      </w:r>
      <w:hyperlink r:id="rId17" w:anchor="page=193&amp;viewer=picture&amp;o=custom_bottom_Permalink&amp;n=0&amp;q=" w:history="1">
        <w:r w:rsidR="00CE20E5" w:rsidRPr="00664C4D">
          <w:rPr>
            <w:rStyle w:val="Hyperlink"/>
          </w:rPr>
          <w:t xml:space="preserve"> Resolution</w:t>
        </w:r>
        <w:r w:rsidR="00CE20E5">
          <w:rPr>
            <w:rStyle w:val="Hyperlink"/>
          </w:rPr>
          <w:t> 2</w:t>
        </w:r>
        <w:r w:rsidR="00CE20E5" w:rsidRPr="00664C4D">
          <w:rPr>
            <w:rStyle w:val="Hyperlink"/>
          </w:rPr>
          <w:t>0 (Cg-19)</w:t>
        </w:r>
      </w:hyperlink>
      <w:r w:rsidR="00CE20E5">
        <w:t xml:space="preserve"> - High-Level Guidance on the Evolution of Global Observing Systems during the period 2023–2027 in response to the Vision for the WMO Integrated Global Observing System (WIGOS) in 2040</w:t>
      </w:r>
      <w:r>
        <w:t xml:space="preserve">, to consider whether and how specific priority actions from </w:t>
      </w:r>
      <w:r w:rsidR="006E4789">
        <w:t xml:space="preserve">the </w:t>
      </w:r>
      <w:r w:rsidR="006E4789" w:rsidRPr="00CE20E5">
        <w:rPr>
          <w:i/>
          <w:iCs/>
        </w:rPr>
        <w:t>High-Level Guidance on the Evolution of Global Observing Systems during the period 2023–2027</w:t>
      </w:r>
      <w:r w:rsidR="006E4789">
        <w:t xml:space="preserve"> in response to the Vision (WMO-No.1334)</w:t>
      </w:r>
      <w:r>
        <w:t xml:space="preserve"> could be turned into new or updated technical regulations and propose </w:t>
      </w:r>
      <w:r w:rsidR="00CE20E5">
        <w:t xml:space="preserve">an </w:t>
      </w:r>
      <w:r>
        <w:t xml:space="preserve">update of </w:t>
      </w:r>
      <w:r w:rsidR="006E4789">
        <w:t xml:space="preserve">this publication </w:t>
      </w:r>
      <w:r>
        <w:t>to reflect evolution of end user requirements and of observing technology.</w:t>
      </w:r>
    </w:p>
    <w:p w14:paraId="16AB33F1" w14:textId="0837FCCA" w:rsidR="004D18A9" w:rsidRDefault="004D18A9" w:rsidP="004D18A9">
      <w:pPr>
        <w:pStyle w:val="WMOBodyText"/>
      </w:pPr>
      <w:r>
        <w:t xml:space="preserve">Taking into account Cg-19 requests and the current needs, INFCOM decides to undertake the necessary update of </w:t>
      </w:r>
      <w:r w:rsidR="006E4789">
        <w:t>the High-</w:t>
      </w:r>
      <w:r w:rsidR="004B6DAC">
        <w:t>L</w:t>
      </w:r>
      <w:r w:rsidR="006E4789">
        <w:t xml:space="preserve">evel Guidance </w:t>
      </w:r>
      <w:r w:rsidR="004B6DAC">
        <w:t xml:space="preserve">(HLG) </w:t>
      </w:r>
      <w:r w:rsidR="006E4789">
        <w:t>publications</w:t>
      </w:r>
      <w:r>
        <w:t xml:space="preserve"> in the next intersessional period, aiming at endorsement of the updated vision at its fourth session, and envisaging the submission of the updates to the twentieth </w:t>
      </w:r>
      <w:r w:rsidR="00CE20E5">
        <w:t xml:space="preserve">session of </w:t>
      </w:r>
      <w:r>
        <w:t xml:space="preserve">Congress in 2027 for approval.  </w:t>
      </w:r>
    </w:p>
    <w:p w14:paraId="40F45F86" w14:textId="13B912BD" w:rsidR="0037222D" w:rsidRDefault="00D57E9F" w:rsidP="004D18A9">
      <w:pPr>
        <w:pStyle w:val="WMOBodyText"/>
      </w:pPr>
      <w:r>
        <w:t>I</w:t>
      </w:r>
      <w:r w:rsidR="004D18A9">
        <w:t xml:space="preserve">t will be critical to ensure relevant inputs for the updates </w:t>
      </w:r>
      <w:r w:rsidR="006E4789" w:rsidRPr="004B6DAC">
        <w:t>of the H</w:t>
      </w:r>
      <w:r w:rsidR="004B6DAC" w:rsidRPr="004B6DAC">
        <w:t>L</w:t>
      </w:r>
      <w:r w:rsidR="004B6DAC">
        <w:t xml:space="preserve">G </w:t>
      </w:r>
      <w:r w:rsidR="006E4789">
        <w:t xml:space="preserve">publications </w:t>
      </w:r>
      <w:r w:rsidR="004D18A9">
        <w:t>through the Statements of Guidance for each Earth System Application Category within the WIGOS Rolling Review of Requirements process and ensure wide consultations with all contributors to this process.</w:t>
      </w:r>
    </w:p>
    <w:p w14:paraId="7A016048" w14:textId="77777777" w:rsidR="006E4789" w:rsidRDefault="006E4789" w:rsidP="004D18A9">
      <w:pPr>
        <w:pStyle w:val="WMOBodyText"/>
      </w:pPr>
    </w:p>
    <w:p w14:paraId="28E39953" w14:textId="77777777" w:rsidR="007C79A2" w:rsidRPr="00811815" w:rsidRDefault="007C79A2" w:rsidP="007C79A2">
      <w:pPr>
        <w:pStyle w:val="WMOBodyText"/>
        <w:spacing w:after="120"/>
        <w:jc w:val="center"/>
      </w:pPr>
      <w:r>
        <w:t>______________</w:t>
      </w:r>
    </w:p>
    <w:bookmarkEnd w:id="0"/>
    <w:p w14:paraId="3FA49B38" w14:textId="77777777" w:rsidR="007C79A2" w:rsidRDefault="007C79A2" w:rsidP="004D18A9">
      <w:pPr>
        <w:pStyle w:val="WMOBodyText"/>
      </w:pPr>
    </w:p>
    <w:sectPr w:rsidR="007C79A2" w:rsidSect="0020095E">
      <w:headerReference w:type="even" r:id="rId18"/>
      <w:headerReference w:type="default" r:id="rId19"/>
      <w:headerReference w:type="first" r:id="rId20"/>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4A57F" w14:textId="77777777" w:rsidR="00FF5B6D" w:rsidRDefault="00FF5B6D">
      <w:r>
        <w:separator/>
      </w:r>
    </w:p>
    <w:p w14:paraId="5A3DAD6F" w14:textId="77777777" w:rsidR="00FF5B6D" w:rsidRDefault="00FF5B6D"/>
    <w:p w14:paraId="0B33734A" w14:textId="77777777" w:rsidR="00FF5B6D" w:rsidRDefault="00FF5B6D"/>
  </w:endnote>
  <w:endnote w:type="continuationSeparator" w:id="0">
    <w:p w14:paraId="0DEAB4E6" w14:textId="77777777" w:rsidR="00FF5B6D" w:rsidRDefault="00FF5B6D">
      <w:r>
        <w:continuationSeparator/>
      </w:r>
    </w:p>
    <w:p w14:paraId="002AA6F0" w14:textId="77777777" w:rsidR="00FF5B6D" w:rsidRDefault="00FF5B6D"/>
    <w:p w14:paraId="7F52EE52" w14:textId="77777777" w:rsidR="00FF5B6D" w:rsidRDefault="00FF5B6D"/>
  </w:endnote>
  <w:endnote w:type="continuationNotice" w:id="1">
    <w:p w14:paraId="767045D2" w14:textId="77777777" w:rsidR="00FF5B6D" w:rsidRDefault="00FF5B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34C90" w14:textId="77777777" w:rsidR="00FF5B6D" w:rsidRDefault="00FF5B6D">
      <w:r>
        <w:separator/>
      </w:r>
    </w:p>
  </w:footnote>
  <w:footnote w:type="continuationSeparator" w:id="0">
    <w:p w14:paraId="41959CA7" w14:textId="77777777" w:rsidR="00FF5B6D" w:rsidRDefault="00FF5B6D">
      <w:r>
        <w:continuationSeparator/>
      </w:r>
    </w:p>
    <w:p w14:paraId="23A78AB6" w14:textId="77777777" w:rsidR="00FF5B6D" w:rsidRDefault="00FF5B6D"/>
    <w:p w14:paraId="6D812C00" w14:textId="77777777" w:rsidR="00FF5B6D" w:rsidRDefault="00FF5B6D"/>
  </w:footnote>
  <w:footnote w:type="continuationNotice" w:id="1">
    <w:p w14:paraId="0637055A" w14:textId="77777777" w:rsidR="00FF5B6D" w:rsidRDefault="00FF5B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909B8" w14:textId="77777777" w:rsidR="00C73BD8" w:rsidRDefault="00242B1B">
    <w:pPr>
      <w:pStyle w:val="Header"/>
    </w:pPr>
    <w:r>
      <w:rPr>
        <w:noProof/>
      </w:rPr>
      <w:pict w14:anchorId="50D9BDFC">
        <v:shapetype id="_x0000_m108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C5A4B8E">
        <v:shape id="_x0000_s1059" type="#_x0000_m1088" style="position:absolute;left:0;text-align:left;margin-left:0;margin-top:0;width:595.3pt;height:550pt;z-index:-251648000;mso-position-horizontal:left;mso-position-horizontal-relative:page;mso-position-vertical:top;mso-position-vertical-relative:page" o:preferrelative="t" o:allowincell="f">
          <v:imagedata r:id="rId1" o:title="docx4j-logo"/>
          <w10:wrap anchorx="page" anchory="page"/>
        </v:shape>
      </w:pict>
    </w:r>
  </w:p>
  <w:p w14:paraId="4B76D7F9" w14:textId="77777777" w:rsidR="00C3138A" w:rsidRDefault="00C3138A"/>
  <w:p w14:paraId="29483650" w14:textId="77777777" w:rsidR="00C73BD8" w:rsidRDefault="00242B1B">
    <w:pPr>
      <w:pStyle w:val="Header"/>
    </w:pPr>
    <w:r>
      <w:rPr>
        <w:noProof/>
      </w:rPr>
      <w:pict w14:anchorId="3F116CB7">
        <v:shapetype id="_x0000_m108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A847210">
        <v:shape id="_x0000_s1061" type="#_x0000_m1087" style="position:absolute;left:0;text-align:left;margin-left:0;margin-top:0;width:595.3pt;height:550pt;z-index:-251649024;mso-position-horizontal:left;mso-position-horizontal-relative:page;mso-position-vertical:top;mso-position-vertical-relative:page" o:preferrelative="t" o:allowincell="f">
          <v:imagedata r:id="rId1" o:title="docx4j-logo"/>
          <w10:wrap anchorx="page" anchory="page"/>
        </v:shape>
      </w:pict>
    </w:r>
  </w:p>
  <w:p w14:paraId="52586025" w14:textId="77777777" w:rsidR="00C3138A" w:rsidRDefault="00C3138A"/>
  <w:p w14:paraId="236D576A" w14:textId="77777777" w:rsidR="00C73BD8" w:rsidRDefault="00242B1B">
    <w:pPr>
      <w:pStyle w:val="Header"/>
    </w:pPr>
    <w:r>
      <w:rPr>
        <w:noProof/>
      </w:rPr>
      <w:pict w14:anchorId="66189186">
        <v:shapetype id="_x0000_m108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793A6FB">
        <v:shape id="_x0000_s1063" type="#_x0000_m1086" style="position:absolute;left:0;text-align:left;margin-left:0;margin-top:0;width:595.3pt;height:550pt;z-index:-251650048;mso-position-horizontal:left;mso-position-horizontal-relative:page;mso-position-vertical:top;mso-position-vertical-relative:page" o:preferrelative="t" o:allowincell="f">
          <v:imagedata r:id="rId1" o:title="docx4j-logo"/>
          <w10:wrap anchorx="page" anchory="page"/>
        </v:shape>
      </w:pict>
    </w:r>
  </w:p>
  <w:p w14:paraId="34BF4D88" w14:textId="77777777" w:rsidR="00C3138A" w:rsidRDefault="00C3138A"/>
  <w:p w14:paraId="2A0E33F2" w14:textId="77777777" w:rsidR="00C90E59" w:rsidRDefault="00242B1B">
    <w:pPr>
      <w:pStyle w:val="Header"/>
    </w:pPr>
    <w:r>
      <w:rPr>
        <w:noProof/>
      </w:rPr>
      <w:pict w14:anchorId="5679DB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0" type="#_x0000_t75" style="position:absolute;left:0;text-align:left;margin-left:0;margin-top:0;width:50pt;height:50pt;z-index:251652096;visibility:hidden">
          <v:path gradientshapeok="f"/>
          <o:lock v:ext="edit" selection="t"/>
        </v:shape>
      </w:pict>
    </w:r>
    <w:r>
      <w:pict w14:anchorId="1BDB2293">
        <v:shapetype id="_x0000_m108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40CA1C39">
        <v:shape id="WordPictureWatermark835936646" o:spid="_x0000_s1078" type="#_x0000_m1085" style="position:absolute;left:0;text-align:left;margin-left:0;margin-top:0;width:595.3pt;height:550pt;z-index:-251652096;mso-position-horizontal:left;mso-position-horizontal-relative:page;mso-position-vertical:top;mso-position-vertical-relative:page" o:preferrelative="t" o:allowincell="f">
          <v:imagedata r:id="rId1" o:title="docx4j-logo"/>
          <w10:wrap anchorx="page" anchory="page"/>
        </v:shape>
      </w:pict>
    </w:r>
  </w:p>
  <w:p w14:paraId="7DEBA713" w14:textId="77777777" w:rsidR="00C3138A" w:rsidRDefault="00C3138A"/>
  <w:p w14:paraId="54756DC6" w14:textId="77777777" w:rsidR="00C92067" w:rsidRDefault="00242B1B">
    <w:pPr>
      <w:pStyle w:val="Header"/>
    </w:pPr>
    <w:r>
      <w:rPr>
        <w:noProof/>
      </w:rPr>
      <w:pict w14:anchorId="24A980BD">
        <v:shape id="_x0000_s1058" type="#_x0000_t75" style="position:absolute;left:0;text-align:left;margin-left:0;margin-top:0;width:50pt;height:50pt;z-index:251658240;visibility:hidden">
          <v:path gradientshapeok="f"/>
          <o:lock v:ext="edit" selection="t"/>
        </v:shape>
      </w:pict>
    </w:r>
    <w:r>
      <w:pict w14:anchorId="15BC97D2">
        <v:shape id="_x0000_s1077" type="#_x0000_t75" style="position:absolute;left:0;text-align:left;margin-left:0;margin-top:0;width:50pt;height:50pt;z-index:251653120;visibility:hidden">
          <v:path gradientshapeok="f"/>
          <o:lock v:ext="edit" selection="t"/>
        </v:shape>
      </w:pict>
    </w:r>
  </w:p>
  <w:p w14:paraId="38013818" w14:textId="77777777" w:rsidR="00D57E9F" w:rsidRDefault="00D57E9F"/>
  <w:p w14:paraId="21D1D187" w14:textId="77777777" w:rsidR="00A07E0E" w:rsidRDefault="00242B1B">
    <w:pPr>
      <w:pStyle w:val="Header"/>
    </w:pPr>
    <w:r>
      <w:rPr>
        <w:noProof/>
      </w:rPr>
      <w:pict w14:anchorId="7F191FDD">
        <v:shape id="_x0000_s1040" type="#_x0000_t75" style="position:absolute;left:0;text-align:left;margin-left:0;margin-top:0;width:50pt;height:50pt;z-index:251665408;visibility:hidden">
          <v:path gradientshapeok="f"/>
          <o:lock v:ext="edit" selection="t"/>
        </v:shape>
      </w:pict>
    </w:r>
    <w:r>
      <w:pict w14:anchorId="01E8538E">
        <v:shape id="_x0000_s1055" type="#_x0000_t75" style="position:absolute;left:0;text-align:left;margin-left:0;margin-top:0;width:50pt;height:50pt;z-index:251659264;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DA1FC" w14:textId="4E76897E" w:rsidR="00A432CD" w:rsidRDefault="007C66FB" w:rsidP="00B72444">
    <w:pPr>
      <w:pStyle w:val="Header"/>
    </w:pPr>
    <w:r>
      <w:t>INFCOM-3/Doc. 8.1(3)</w:t>
    </w:r>
    <w:r w:rsidR="00A432CD" w:rsidRPr="00C2459D">
      <w:t xml:space="preserve">, DRAFT 1,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242B1B">
      <w:pict w14:anchorId="48DA22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0;margin-top:0;width:50pt;height:50pt;z-index:251669504;visibility:hidden;mso-position-horizontal-relative:text;mso-position-vertical-relative:text">
          <v:path gradientshapeok="f"/>
          <o:lock v:ext="edit" selection="t"/>
        </v:shape>
      </w:pict>
    </w:r>
    <w:r w:rsidR="00242B1B">
      <w:pict w14:anchorId="735F513A">
        <v:shape id="_x0000_s1036" type="#_x0000_t75" style="position:absolute;left:0;text-align:left;margin-left:0;margin-top:0;width:50pt;height:50pt;z-index:251670528;visibility:hidden;mso-position-horizontal-relative:text;mso-position-vertical-relative:text">
          <v:path gradientshapeok="f"/>
          <o:lock v:ext="edit" selection="t"/>
        </v:shape>
      </w:pict>
    </w:r>
    <w:r w:rsidR="00242B1B">
      <w:pict w14:anchorId="2ABC0639">
        <v:shape id="_x0000_s1054" type="#_x0000_t75" style="position:absolute;left:0;text-align:left;margin-left:0;margin-top:0;width:50pt;height:50pt;z-index:251660288;visibility:hidden;mso-position-horizontal-relative:text;mso-position-vertical-relative:text">
          <v:path gradientshapeok="f"/>
          <o:lock v:ext="edit" selection="t"/>
        </v:shape>
      </w:pict>
    </w:r>
    <w:r w:rsidR="00242B1B">
      <w:pict w14:anchorId="0A477EC5">
        <v:shape id="_x0000_s1053" type="#_x0000_t75" style="position:absolute;left:0;text-align:left;margin-left:0;margin-top:0;width:50pt;height:50pt;z-index:251661312;visibility:hidden;mso-position-horizontal-relative:text;mso-position-vertical-relative:text">
          <v:path gradientshapeok="f"/>
          <o:lock v:ext="edit" selection="t"/>
        </v:shape>
      </w:pict>
    </w:r>
    <w:r w:rsidR="00242B1B">
      <w:pict w14:anchorId="73D6F8AC">
        <v:shape id="_x0000_s1076" type="#_x0000_t75" style="position:absolute;left:0;text-align:left;margin-left:0;margin-top:0;width:50pt;height:50pt;z-index:251654144;visibility:hidden;mso-position-horizontal-relative:text;mso-position-vertical-relative:text">
          <v:path gradientshapeok="f"/>
          <o:lock v:ext="edit" selection="t"/>
        </v:shape>
      </w:pict>
    </w:r>
    <w:r w:rsidR="00242B1B">
      <w:pict w14:anchorId="190EC5AA">
        <v:shape id="_x0000_s1075" type="#_x0000_t75" style="position:absolute;left:0;text-align:left;margin-left:0;margin-top:0;width:50pt;height:50pt;z-index:251655168;visibility:hidden;mso-position-horizontal-relative:text;mso-position-vertical-relative:text">
          <v:path gradientshapeok="f"/>
          <o:lock v:ext="edit" selection="t"/>
        </v:shape>
      </w:pict>
    </w:r>
    <w:r w:rsidR="00242B1B">
      <w:pict w14:anchorId="66C1C2E1">
        <v:shape id="_x0000_s1084" type="#_x0000_t75" style="position:absolute;left:0;text-align:left;margin-left:0;margin-top:0;width:50pt;height:50pt;z-index:251648000;visibility:hidden;mso-position-horizontal-relative:text;mso-position-vertical-relative:text">
          <v:path gradientshapeok="f"/>
          <o:lock v:ext="edit" selection="t"/>
        </v:shape>
      </w:pict>
    </w:r>
    <w:r w:rsidR="00242B1B">
      <w:pict w14:anchorId="5D36DB34">
        <v:shape id="_x0000_s1083" type="#_x0000_t75" style="position:absolute;left:0;text-align:left;margin-left:0;margin-top:0;width:50pt;height:50pt;z-index:251649024;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873C4" w14:textId="00362D4E" w:rsidR="00A07E0E" w:rsidRDefault="00242B1B">
    <w:pPr>
      <w:pStyle w:val="Header"/>
    </w:pPr>
    <w:r>
      <w:rPr>
        <w:noProof/>
      </w:rPr>
      <w:pict w14:anchorId="187EE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0;margin-top:0;width:50pt;height:50pt;z-index:251671552;visibility:hidden">
          <v:path gradientshapeok="f"/>
          <o:lock v:ext="edit" selection="t"/>
        </v:shape>
      </w:pict>
    </w:r>
    <w:r>
      <w:pict w14:anchorId="57F956C0">
        <v:shape id="_x0000_s1048" type="#_x0000_t75" style="position:absolute;left:0;text-align:left;margin-left:0;margin-top:0;width:50pt;height:50pt;z-index:251662336;visibility:hidden">
          <v:path gradientshapeok="f"/>
          <o:lock v:ext="edit" selection="t"/>
        </v:shape>
      </w:pict>
    </w:r>
    <w:r>
      <w:pict w14:anchorId="1381E5AF">
        <v:shape id="_x0000_s1047" type="#_x0000_t75" style="position:absolute;left:0;text-align:left;margin-left:0;margin-top:0;width:50pt;height:50pt;z-index:251663360;visibility:hidden">
          <v:path gradientshapeok="f"/>
          <o:lock v:ext="edit" selection="t"/>
        </v:shape>
      </w:pict>
    </w:r>
    <w:r>
      <w:pict w14:anchorId="79552D8F">
        <v:shape id="_x0000_s1070" type="#_x0000_t75" style="position:absolute;left:0;text-align:left;margin-left:0;margin-top:0;width:50pt;height:50pt;z-index:251656192;visibility:hidden">
          <v:path gradientshapeok="f"/>
          <o:lock v:ext="edit" selection="t"/>
        </v:shape>
      </w:pict>
    </w:r>
    <w:r>
      <w:pict w14:anchorId="53C1AFA0">
        <v:shape id="_x0000_s1069" type="#_x0000_t75" style="position:absolute;left:0;text-align:left;margin-left:0;margin-top:0;width:50pt;height:50pt;z-index:251657216;visibility:hidden">
          <v:path gradientshapeok="f"/>
          <o:lock v:ext="edit" selection="t"/>
        </v:shape>
      </w:pict>
    </w:r>
    <w:r>
      <w:pict w14:anchorId="487B5D86">
        <v:shape id="_x0000_s1082" type="#_x0000_t75" style="position:absolute;left:0;text-align:left;margin-left:0;margin-top:0;width:50pt;height:50pt;z-index:251650048;visibility:hidden">
          <v:path gradientshapeok="f"/>
          <o:lock v:ext="edit" selection="t"/>
        </v:shape>
      </w:pict>
    </w:r>
    <w:r>
      <w:pict w14:anchorId="385DA196">
        <v:shape id="_x0000_s1081" type="#_x0000_t75" style="position:absolute;left:0;text-align:left;margin-left:0;margin-top:0;width:50pt;height:50pt;z-index:251651072;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E13133"/>
    <w:multiLevelType w:val="hybridMultilevel"/>
    <w:tmpl w:val="B65C6F6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8"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1"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59390715">
    <w:abstractNumId w:val="31"/>
  </w:num>
  <w:num w:numId="2" w16cid:durableId="1947811521">
    <w:abstractNumId w:val="46"/>
  </w:num>
  <w:num w:numId="3" w16cid:durableId="957833695">
    <w:abstractNumId w:val="28"/>
  </w:num>
  <w:num w:numId="4" w16cid:durableId="968783429">
    <w:abstractNumId w:val="38"/>
  </w:num>
  <w:num w:numId="5" w16cid:durableId="1172719492">
    <w:abstractNumId w:val="18"/>
  </w:num>
  <w:num w:numId="6" w16cid:durableId="871111230">
    <w:abstractNumId w:val="23"/>
  </w:num>
  <w:num w:numId="7" w16cid:durableId="444038620">
    <w:abstractNumId w:val="19"/>
  </w:num>
  <w:num w:numId="8" w16cid:durableId="1023558460">
    <w:abstractNumId w:val="32"/>
  </w:num>
  <w:num w:numId="9" w16cid:durableId="232200402">
    <w:abstractNumId w:val="22"/>
  </w:num>
  <w:num w:numId="10" w16cid:durableId="1165822976">
    <w:abstractNumId w:val="21"/>
  </w:num>
  <w:num w:numId="11" w16cid:durableId="743069636">
    <w:abstractNumId w:val="37"/>
  </w:num>
  <w:num w:numId="12" w16cid:durableId="311106282">
    <w:abstractNumId w:val="12"/>
  </w:num>
  <w:num w:numId="13" w16cid:durableId="1415858570">
    <w:abstractNumId w:val="26"/>
  </w:num>
  <w:num w:numId="14" w16cid:durableId="1330016602">
    <w:abstractNumId w:val="42"/>
  </w:num>
  <w:num w:numId="15" w16cid:durableId="1578437121">
    <w:abstractNumId w:val="20"/>
  </w:num>
  <w:num w:numId="16" w16cid:durableId="1254971912">
    <w:abstractNumId w:val="9"/>
  </w:num>
  <w:num w:numId="17" w16cid:durableId="681207837">
    <w:abstractNumId w:val="7"/>
  </w:num>
  <w:num w:numId="18" w16cid:durableId="2122650094">
    <w:abstractNumId w:val="6"/>
  </w:num>
  <w:num w:numId="19" w16cid:durableId="629550763">
    <w:abstractNumId w:val="5"/>
  </w:num>
  <w:num w:numId="20" w16cid:durableId="209348721">
    <w:abstractNumId w:val="4"/>
  </w:num>
  <w:num w:numId="21" w16cid:durableId="1406416917">
    <w:abstractNumId w:val="8"/>
  </w:num>
  <w:num w:numId="22" w16cid:durableId="63652574">
    <w:abstractNumId w:val="3"/>
  </w:num>
  <w:num w:numId="23" w16cid:durableId="866068482">
    <w:abstractNumId w:val="2"/>
  </w:num>
  <w:num w:numId="24" w16cid:durableId="1175806965">
    <w:abstractNumId w:val="1"/>
  </w:num>
  <w:num w:numId="25" w16cid:durableId="1717468191">
    <w:abstractNumId w:val="0"/>
  </w:num>
  <w:num w:numId="26" w16cid:durableId="1295717875">
    <w:abstractNumId w:val="44"/>
  </w:num>
  <w:num w:numId="27" w16cid:durableId="981154153">
    <w:abstractNumId w:val="33"/>
  </w:num>
  <w:num w:numId="28" w16cid:durableId="433549528">
    <w:abstractNumId w:val="24"/>
  </w:num>
  <w:num w:numId="29" w16cid:durableId="1340351636">
    <w:abstractNumId w:val="34"/>
  </w:num>
  <w:num w:numId="30" w16cid:durableId="1982615580">
    <w:abstractNumId w:val="35"/>
  </w:num>
  <w:num w:numId="31" w16cid:durableId="1677540972">
    <w:abstractNumId w:val="15"/>
  </w:num>
  <w:num w:numId="32" w16cid:durableId="1759134454">
    <w:abstractNumId w:val="41"/>
  </w:num>
  <w:num w:numId="33" w16cid:durableId="17509296">
    <w:abstractNumId w:val="39"/>
  </w:num>
  <w:num w:numId="34" w16cid:durableId="1173759437">
    <w:abstractNumId w:val="25"/>
  </w:num>
  <w:num w:numId="35" w16cid:durableId="1719015953">
    <w:abstractNumId w:val="27"/>
  </w:num>
  <w:num w:numId="36" w16cid:durableId="1718235807">
    <w:abstractNumId w:val="45"/>
  </w:num>
  <w:num w:numId="37" w16cid:durableId="1186364771">
    <w:abstractNumId w:val="36"/>
  </w:num>
  <w:num w:numId="38" w16cid:durableId="48847439">
    <w:abstractNumId w:val="13"/>
  </w:num>
  <w:num w:numId="39" w16cid:durableId="526020190">
    <w:abstractNumId w:val="14"/>
  </w:num>
  <w:num w:numId="40" w16cid:durableId="1029066223">
    <w:abstractNumId w:val="16"/>
  </w:num>
  <w:num w:numId="41" w16cid:durableId="1108429133">
    <w:abstractNumId w:val="10"/>
  </w:num>
  <w:num w:numId="42" w16cid:durableId="1761101224">
    <w:abstractNumId w:val="43"/>
  </w:num>
  <w:num w:numId="43" w16cid:durableId="592015029">
    <w:abstractNumId w:val="17"/>
  </w:num>
  <w:num w:numId="44" w16cid:durableId="1542397698">
    <w:abstractNumId w:val="29"/>
  </w:num>
  <w:num w:numId="45" w16cid:durableId="803498138">
    <w:abstractNumId w:val="40"/>
  </w:num>
  <w:num w:numId="46" w16cid:durableId="1074668627">
    <w:abstractNumId w:val="11"/>
  </w:num>
  <w:num w:numId="47" w16cid:durableId="23174211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6FB"/>
    <w:rsid w:val="00005301"/>
    <w:rsid w:val="000133EE"/>
    <w:rsid w:val="00017F7F"/>
    <w:rsid w:val="000206A8"/>
    <w:rsid w:val="00025A09"/>
    <w:rsid w:val="00027205"/>
    <w:rsid w:val="0003137A"/>
    <w:rsid w:val="00041171"/>
    <w:rsid w:val="00041727"/>
    <w:rsid w:val="0004226F"/>
    <w:rsid w:val="00050F8E"/>
    <w:rsid w:val="000518BB"/>
    <w:rsid w:val="00056FD4"/>
    <w:rsid w:val="000573AD"/>
    <w:rsid w:val="0006123B"/>
    <w:rsid w:val="00064F6B"/>
    <w:rsid w:val="00072F17"/>
    <w:rsid w:val="000731AA"/>
    <w:rsid w:val="000806D8"/>
    <w:rsid w:val="00082C80"/>
    <w:rsid w:val="00083847"/>
    <w:rsid w:val="00083C36"/>
    <w:rsid w:val="00084D58"/>
    <w:rsid w:val="00092CAE"/>
    <w:rsid w:val="00095E48"/>
    <w:rsid w:val="000A184E"/>
    <w:rsid w:val="000A4F1C"/>
    <w:rsid w:val="000A69BF"/>
    <w:rsid w:val="000C225A"/>
    <w:rsid w:val="000C6781"/>
    <w:rsid w:val="000D0753"/>
    <w:rsid w:val="000E3B9A"/>
    <w:rsid w:val="000E7700"/>
    <w:rsid w:val="000F5E49"/>
    <w:rsid w:val="000F7A87"/>
    <w:rsid w:val="00102EAE"/>
    <w:rsid w:val="001047DC"/>
    <w:rsid w:val="00105D2E"/>
    <w:rsid w:val="00111BFD"/>
    <w:rsid w:val="0011498B"/>
    <w:rsid w:val="00120147"/>
    <w:rsid w:val="00123140"/>
    <w:rsid w:val="00123D94"/>
    <w:rsid w:val="00130BBC"/>
    <w:rsid w:val="00133D13"/>
    <w:rsid w:val="00150DBD"/>
    <w:rsid w:val="00154EF7"/>
    <w:rsid w:val="00156F9B"/>
    <w:rsid w:val="00163BA3"/>
    <w:rsid w:val="00166B31"/>
    <w:rsid w:val="00167D54"/>
    <w:rsid w:val="00176AB5"/>
    <w:rsid w:val="00180771"/>
    <w:rsid w:val="00190854"/>
    <w:rsid w:val="001923DE"/>
    <w:rsid w:val="001930A3"/>
    <w:rsid w:val="00196EB8"/>
    <w:rsid w:val="001A25F0"/>
    <w:rsid w:val="001A341E"/>
    <w:rsid w:val="001B0EA6"/>
    <w:rsid w:val="001B1CDF"/>
    <w:rsid w:val="001B2EC4"/>
    <w:rsid w:val="001B56F4"/>
    <w:rsid w:val="001C5462"/>
    <w:rsid w:val="001D265C"/>
    <w:rsid w:val="001D3062"/>
    <w:rsid w:val="001D3CFB"/>
    <w:rsid w:val="001D559B"/>
    <w:rsid w:val="001D6302"/>
    <w:rsid w:val="001E2C22"/>
    <w:rsid w:val="001E740C"/>
    <w:rsid w:val="001E7DD0"/>
    <w:rsid w:val="001F1BDA"/>
    <w:rsid w:val="001F3E4C"/>
    <w:rsid w:val="0020095E"/>
    <w:rsid w:val="00205213"/>
    <w:rsid w:val="00210BFE"/>
    <w:rsid w:val="00210D30"/>
    <w:rsid w:val="002204FD"/>
    <w:rsid w:val="00221020"/>
    <w:rsid w:val="00227029"/>
    <w:rsid w:val="002308B5"/>
    <w:rsid w:val="00233C0B"/>
    <w:rsid w:val="00234A34"/>
    <w:rsid w:val="00242B1B"/>
    <w:rsid w:val="0025255D"/>
    <w:rsid w:val="00255EE3"/>
    <w:rsid w:val="00256B3D"/>
    <w:rsid w:val="0026743C"/>
    <w:rsid w:val="00270480"/>
    <w:rsid w:val="00272189"/>
    <w:rsid w:val="00277731"/>
    <w:rsid w:val="002779AF"/>
    <w:rsid w:val="002823D8"/>
    <w:rsid w:val="0028531A"/>
    <w:rsid w:val="00285446"/>
    <w:rsid w:val="00290082"/>
    <w:rsid w:val="00295593"/>
    <w:rsid w:val="002A354F"/>
    <w:rsid w:val="002A386C"/>
    <w:rsid w:val="002B09DF"/>
    <w:rsid w:val="002B2D7F"/>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F6DAC"/>
    <w:rsid w:val="00301E8C"/>
    <w:rsid w:val="00307DDD"/>
    <w:rsid w:val="003143C9"/>
    <w:rsid w:val="003146E9"/>
    <w:rsid w:val="00314D5D"/>
    <w:rsid w:val="00316EBA"/>
    <w:rsid w:val="00320009"/>
    <w:rsid w:val="00323570"/>
    <w:rsid w:val="0032424A"/>
    <w:rsid w:val="003245D3"/>
    <w:rsid w:val="00330AA3"/>
    <w:rsid w:val="00331584"/>
    <w:rsid w:val="00331964"/>
    <w:rsid w:val="00334987"/>
    <w:rsid w:val="00340C69"/>
    <w:rsid w:val="00342E34"/>
    <w:rsid w:val="0036081E"/>
    <w:rsid w:val="00362D16"/>
    <w:rsid w:val="0036535A"/>
    <w:rsid w:val="00371CF1"/>
    <w:rsid w:val="0037222D"/>
    <w:rsid w:val="00373128"/>
    <w:rsid w:val="003750C1"/>
    <w:rsid w:val="0038051E"/>
    <w:rsid w:val="00380AF7"/>
    <w:rsid w:val="00382844"/>
    <w:rsid w:val="00394A05"/>
    <w:rsid w:val="00397770"/>
    <w:rsid w:val="00397880"/>
    <w:rsid w:val="003A000E"/>
    <w:rsid w:val="003A7016"/>
    <w:rsid w:val="003B0C08"/>
    <w:rsid w:val="003C17A5"/>
    <w:rsid w:val="003C1843"/>
    <w:rsid w:val="003C336B"/>
    <w:rsid w:val="003D1552"/>
    <w:rsid w:val="003E381F"/>
    <w:rsid w:val="003E4046"/>
    <w:rsid w:val="003F003A"/>
    <w:rsid w:val="003F125B"/>
    <w:rsid w:val="003F7B3F"/>
    <w:rsid w:val="004058AD"/>
    <w:rsid w:val="004068A1"/>
    <w:rsid w:val="0041078D"/>
    <w:rsid w:val="004119F5"/>
    <w:rsid w:val="0041464A"/>
    <w:rsid w:val="004157BE"/>
    <w:rsid w:val="00416F97"/>
    <w:rsid w:val="00425173"/>
    <w:rsid w:val="0043039B"/>
    <w:rsid w:val="00432ED0"/>
    <w:rsid w:val="00436197"/>
    <w:rsid w:val="004423FE"/>
    <w:rsid w:val="00445C35"/>
    <w:rsid w:val="00451C0D"/>
    <w:rsid w:val="00454B41"/>
    <w:rsid w:val="0045663A"/>
    <w:rsid w:val="00460FFE"/>
    <w:rsid w:val="0046344E"/>
    <w:rsid w:val="00465CB9"/>
    <w:rsid w:val="004667E7"/>
    <w:rsid w:val="004672CF"/>
    <w:rsid w:val="00470DEF"/>
    <w:rsid w:val="00475797"/>
    <w:rsid w:val="00476D0A"/>
    <w:rsid w:val="00491024"/>
    <w:rsid w:val="0049253B"/>
    <w:rsid w:val="00496953"/>
    <w:rsid w:val="004A140B"/>
    <w:rsid w:val="004A4B47"/>
    <w:rsid w:val="004A7EDD"/>
    <w:rsid w:val="004B0EC9"/>
    <w:rsid w:val="004B6DAC"/>
    <w:rsid w:val="004B7BAA"/>
    <w:rsid w:val="004C2DF7"/>
    <w:rsid w:val="004C4E0B"/>
    <w:rsid w:val="004D13F3"/>
    <w:rsid w:val="004D18A9"/>
    <w:rsid w:val="004D497E"/>
    <w:rsid w:val="004E4809"/>
    <w:rsid w:val="004E4CC3"/>
    <w:rsid w:val="004E5985"/>
    <w:rsid w:val="004E6352"/>
    <w:rsid w:val="004E6460"/>
    <w:rsid w:val="004F6B46"/>
    <w:rsid w:val="0050425E"/>
    <w:rsid w:val="005116F4"/>
    <w:rsid w:val="00511999"/>
    <w:rsid w:val="005145D6"/>
    <w:rsid w:val="00521EA5"/>
    <w:rsid w:val="00525B80"/>
    <w:rsid w:val="0053098F"/>
    <w:rsid w:val="00536B2E"/>
    <w:rsid w:val="00546D8E"/>
    <w:rsid w:val="00553738"/>
    <w:rsid w:val="00553F7E"/>
    <w:rsid w:val="0056646F"/>
    <w:rsid w:val="00571AE1"/>
    <w:rsid w:val="00581B28"/>
    <w:rsid w:val="005859C2"/>
    <w:rsid w:val="00592267"/>
    <w:rsid w:val="0059421F"/>
    <w:rsid w:val="005A136D"/>
    <w:rsid w:val="005B0AE2"/>
    <w:rsid w:val="005B1F2C"/>
    <w:rsid w:val="005B5F3C"/>
    <w:rsid w:val="005C41F2"/>
    <w:rsid w:val="005C62EA"/>
    <w:rsid w:val="005D03D9"/>
    <w:rsid w:val="005D1EE8"/>
    <w:rsid w:val="005D56AE"/>
    <w:rsid w:val="005D666D"/>
    <w:rsid w:val="005E3A59"/>
    <w:rsid w:val="00604802"/>
    <w:rsid w:val="00615AB0"/>
    <w:rsid w:val="00616247"/>
    <w:rsid w:val="0061778C"/>
    <w:rsid w:val="00623C6A"/>
    <w:rsid w:val="0063469C"/>
    <w:rsid w:val="00636B90"/>
    <w:rsid w:val="0064738B"/>
    <w:rsid w:val="006508EA"/>
    <w:rsid w:val="006525E0"/>
    <w:rsid w:val="00664C4D"/>
    <w:rsid w:val="00667E86"/>
    <w:rsid w:val="0068392D"/>
    <w:rsid w:val="00697DB5"/>
    <w:rsid w:val="006A1B33"/>
    <w:rsid w:val="006A492A"/>
    <w:rsid w:val="006B5C72"/>
    <w:rsid w:val="006B7C5A"/>
    <w:rsid w:val="006C289D"/>
    <w:rsid w:val="006D0310"/>
    <w:rsid w:val="006D2009"/>
    <w:rsid w:val="006D5576"/>
    <w:rsid w:val="006E4789"/>
    <w:rsid w:val="006E766D"/>
    <w:rsid w:val="006F21DD"/>
    <w:rsid w:val="006F4B29"/>
    <w:rsid w:val="006F6CE9"/>
    <w:rsid w:val="0070517C"/>
    <w:rsid w:val="00705C9F"/>
    <w:rsid w:val="00706852"/>
    <w:rsid w:val="00716951"/>
    <w:rsid w:val="00720F6B"/>
    <w:rsid w:val="00730ADA"/>
    <w:rsid w:val="00732C37"/>
    <w:rsid w:val="00735D9E"/>
    <w:rsid w:val="00745A09"/>
    <w:rsid w:val="00751EAF"/>
    <w:rsid w:val="00754CF7"/>
    <w:rsid w:val="00757B0D"/>
    <w:rsid w:val="00761320"/>
    <w:rsid w:val="0076444E"/>
    <w:rsid w:val="007651B1"/>
    <w:rsid w:val="007666EB"/>
    <w:rsid w:val="00767CE1"/>
    <w:rsid w:val="00771A68"/>
    <w:rsid w:val="00773E9F"/>
    <w:rsid w:val="007744D2"/>
    <w:rsid w:val="00777BB8"/>
    <w:rsid w:val="00784300"/>
    <w:rsid w:val="00786136"/>
    <w:rsid w:val="007A6F6B"/>
    <w:rsid w:val="007B05CF"/>
    <w:rsid w:val="007C212A"/>
    <w:rsid w:val="007C2A7F"/>
    <w:rsid w:val="007C66FB"/>
    <w:rsid w:val="007C79A2"/>
    <w:rsid w:val="007D5B3C"/>
    <w:rsid w:val="007D7127"/>
    <w:rsid w:val="007E7D21"/>
    <w:rsid w:val="007E7DBD"/>
    <w:rsid w:val="007F482F"/>
    <w:rsid w:val="007F6ABE"/>
    <w:rsid w:val="007F7C94"/>
    <w:rsid w:val="0080398D"/>
    <w:rsid w:val="00805174"/>
    <w:rsid w:val="00806385"/>
    <w:rsid w:val="00807CC5"/>
    <w:rsid w:val="00807ED7"/>
    <w:rsid w:val="00811815"/>
    <w:rsid w:val="00814CC6"/>
    <w:rsid w:val="0082224C"/>
    <w:rsid w:val="00826D53"/>
    <w:rsid w:val="008273AA"/>
    <w:rsid w:val="00831751"/>
    <w:rsid w:val="00833369"/>
    <w:rsid w:val="00835B42"/>
    <w:rsid w:val="00842A4E"/>
    <w:rsid w:val="00846D31"/>
    <w:rsid w:val="00847D99"/>
    <w:rsid w:val="0085038E"/>
    <w:rsid w:val="0085230A"/>
    <w:rsid w:val="00855757"/>
    <w:rsid w:val="00860B9A"/>
    <w:rsid w:val="0086271D"/>
    <w:rsid w:val="0086412D"/>
    <w:rsid w:val="0086420B"/>
    <w:rsid w:val="00864DBF"/>
    <w:rsid w:val="00865AE2"/>
    <w:rsid w:val="008663C8"/>
    <w:rsid w:val="0088163A"/>
    <w:rsid w:val="00884EA6"/>
    <w:rsid w:val="00893376"/>
    <w:rsid w:val="0089601F"/>
    <w:rsid w:val="008970B8"/>
    <w:rsid w:val="008A7313"/>
    <w:rsid w:val="008A7D91"/>
    <w:rsid w:val="008B7FC7"/>
    <w:rsid w:val="008C4337"/>
    <w:rsid w:val="008C4F06"/>
    <w:rsid w:val="008D0C90"/>
    <w:rsid w:val="008E1E4A"/>
    <w:rsid w:val="008F0615"/>
    <w:rsid w:val="008F103E"/>
    <w:rsid w:val="008F1FDB"/>
    <w:rsid w:val="008F36FB"/>
    <w:rsid w:val="00902EA9"/>
    <w:rsid w:val="0090427F"/>
    <w:rsid w:val="00905B85"/>
    <w:rsid w:val="00917F12"/>
    <w:rsid w:val="00920506"/>
    <w:rsid w:val="00931DEB"/>
    <w:rsid w:val="009321A0"/>
    <w:rsid w:val="00933957"/>
    <w:rsid w:val="009356FA"/>
    <w:rsid w:val="00942A77"/>
    <w:rsid w:val="0094603B"/>
    <w:rsid w:val="009504A1"/>
    <w:rsid w:val="00950605"/>
    <w:rsid w:val="00952233"/>
    <w:rsid w:val="00954D66"/>
    <w:rsid w:val="00963F8F"/>
    <w:rsid w:val="00973C62"/>
    <w:rsid w:val="00975D76"/>
    <w:rsid w:val="00982E51"/>
    <w:rsid w:val="009874B9"/>
    <w:rsid w:val="00993581"/>
    <w:rsid w:val="009A288C"/>
    <w:rsid w:val="009A64C1"/>
    <w:rsid w:val="009B6697"/>
    <w:rsid w:val="009C2B43"/>
    <w:rsid w:val="009C2EA4"/>
    <w:rsid w:val="009C4C04"/>
    <w:rsid w:val="009D5213"/>
    <w:rsid w:val="009E1C95"/>
    <w:rsid w:val="009F196A"/>
    <w:rsid w:val="009F3018"/>
    <w:rsid w:val="009F669B"/>
    <w:rsid w:val="009F7566"/>
    <w:rsid w:val="009F7F18"/>
    <w:rsid w:val="00A02A72"/>
    <w:rsid w:val="00A0616D"/>
    <w:rsid w:val="00A06BFE"/>
    <w:rsid w:val="00A07E0E"/>
    <w:rsid w:val="00A10F5D"/>
    <w:rsid w:val="00A1199A"/>
    <w:rsid w:val="00A1243C"/>
    <w:rsid w:val="00A135AE"/>
    <w:rsid w:val="00A14AF1"/>
    <w:rsid w:val="00A16891"/>
    <w:rsid w:val="00A268CE"/>
    <w:rsid w:val="00A332E8"/>
    <w:rsid w:val="00A35AF5"/>
    <w:rsid w:val="00A35DDF"/>
    <w:rsid w:val="00A36CBA"/>
    <w:rsid w:val="00A432CD"/>
    <w:rsid w:val="00A45741"/>
    <w:rsid w:val="00A47EF6"/>
    <w:rsid w:val="00A50291"/>
    <w:rsid w:val="00A530E4"/>
    <w:rsid w:val="00A531A6"/>
    <w:rsid w:val="00A604CD"/>
    <w:rsid w:val="00A60FE6"/>
    <w:rsid w:val="00A622F5"/>
    <w:rsid w:val="00A654BE"/>
    <w:rsid w:val="00A66DD6"/>
    <w:rsid w:val="00A75018"/>
    <w:rsid w:val="00A771FD"/>
    <w:rsid w:val="00A80767"/>
    <w:rsid w:val="00A81C90"/>
    <w:rsid w:val="00A84B75"/>
    <w:rsid w:val="00A850AB"/>
    <w:rsid w:val="00A874EF"/>
    <w:rsid w:val="00A95415"/>
    <w:rsid w:val="00A96A2F"/>
    <w:rsid w:val="00A975AD"/>
    <w:rsid w:val="00AA3C89"/>
    <w:rsid w:val="00AA71EA"/>
    <w:rsid w:val="00AB32BD"/>
    <w:rsid w:val="00AB4723"/>
    <w:rsid w:val="00AC2420"/>
    <w:rsid w:val="00AC4CDB"/>
    <w:rsid w:val="00AC70FE"/>
    <w:rsid w:val="00AD3AA3"/>
    <w:rsid w:val="00AD4358"/>
    <w:rsid w:val="00AF0BA2"/>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41B24"/>
    <w:rsid w:val="00B424D9"/>
    <w:rsid w:val="00B447C0"/>
    <w:rsid w:val="00B52510"/>
    <w:rsid w:val="00B53E53"/>
    <w:rsid w:val="00B548A2"/>
    <w:rsid w:val="00B56934"/>
    <w:rsid w:val="00B62F03"/>
    <w:rsid w:val="00B72444"/>
    <w:rsid w:val="00B766E0"/>
    <w:rsid w:val="00B93B62"/>
    <w:rsid w:val="00B953D1"/>
    <w:rsid w:val="00B95EFC"/>
    <w:rsid w:val="00B96D93"/>
    <w:rsid w:val="00BA30D0"/>
    <w:rsid w:val="00BA4856"/>
    <w:rsid w:val="00BB0D32"/>
    <w:rsid w:val="00BC133C"/>
    <w:rsid w:val="00BC27DC"/>
    <w:rsid w:val="00BC76B5"/>
    <w:rsid w:val="00BD5420"/>
    <w:rsid w:val="00BF5191"/>
    <w:rsid w:val="00C04BD2"/>
    <w:rsid w:val="00C138A1"/>
    <w:rsid w:val="00C13EEC"/>
    <w:rsid w:val="00C14689"/>
    <w:rsid w:val="00C156A4"/>
    <w:rsid w:val="00C16CF3"/>
    <w:rsid w:val="00C20FAA"/>
    <w:rsid w:val="00C23509"/>
    <w:rsid w:val="00C2459D"/>
    <w:rsid w:val="00C2755A"/>
    <w:rsid w:val="00C3138A"/>
    <w:rsid w:val="00C316F1"/>
    <w:rsid w:val="00C42C95"/>
    <w:rsid w:val="00C4470F"/>
    <w:rsid w:val="00C455B6"/>
    <w:rsid w:val="00C50727"/>
    <w:rsid w:val="00C55E5B"/>
    <w:rsid w:val="00C62739"/>
    <w:rsid w:val="00C673F1"/>
    <w:rsid w:val="00C720A4"/>
    <w:rsid w:val="00C73BD8"/>
    <w:rsid w:val="00C74F59"/>
    <w:rsid w:val="00C7611C"/>
    <w:rsid w:val="00C80F80"/>
    <w:rsid w:val="00C90E59"/>
    <w:rsid w:val="00C92067"/>
    <w:rsid w:val="00C94097"/>
    <w:rsid w:val="00CA4269"/>
    <w:rsid w:val="00CA48CA"/>
    <w:rsid w:val="00CA7330"/>
    <w:rsid w:val="00CB1C84"/>
    <w:rsid w:val="00CB5363"/>
    <w:rsid w:val="00CB64F0"/>
    <w:rsid w:val="00CC2909"/>
    <w:rsid w:val="00CD0549"/>
    <w:rsid w:val="00CE20E5"/>
    <w:rsid w:val="00CE6B3C"/>
    <w:rsid w:val="00D05E6F"/>
    <w:rsid w:val="00D16766"/>
    <w:rsid w:val="00D20296"/>
    <w:rsid w:val="00D2231A"/>
    <w:rsid w:val="00D276BD"/>
    <w:rsid w:val="00D27929"/>
    <w:rsid w:val="00D31A74"/>
    <w:rsid w:val="00D33442"/>
    <w:rsid w:val="00D419C6"/>
    <w:rsid w:val="00D44BAD"/>
    <w:rsid w:val="00D45B55"/>
    <w:rsid w:val="00D4785A"/>
    <w:rsid w:val="00D52E43"/>
    <w:rsid w:val="00D57E9F"/>
    <w:rsid w:val="00D664D7"/>
    <w:rsid w:val="00D67E1E"/>
    <w:rsid w:val="00D7097B"/>
    <w:rsid w:val="00D7197D"/>
    <w:rsid w:val="00D72BC4"/>
    <w:rsid w:val="00D815FC"/>
    <w:rsid w:val="00D84885"/>
    <w:rsid w:val="00D8517B"/>
    <w:rsid w:val="00D91DFA"/>
    <w:rsid w:val="00DA159A"/>
    <w:rsid w:val="00DB1AB2"/>
    <w:rsid w:val="00DB5716"/>
    <w:rsid w:val="00DC17C2"/>
    <w:rsid w:val="00DC4FDF"/>
    <w:rsid w:val="00DC66F0"/>
    <w:rsid w:val="00DD3105"/>
    <w:rsid w:val="00DD3A65"/>
    <w:rsid w:val="00DD62C6"/>
    <w:rsid w:val="00DE3B92"/>
    <w:rsid w:val="00DE48B4"/>
    <w:rsid w:val="00DE5ACA"/>
    <w:rsid w:val="00DE7137"/>
    <w:rsid w:val="00DF18E4"/>
    <w:rsid w:val="00DF4D3E"/>
    <w:rsid w:val="00E00498"/>
    <w:rsid w:val="00E1464C"/>
    <w:rsid w:val="00E14ADB"/>
    <w:rsid w:val="00E22F78"/>
    <w:rsid w:val="00E2425D"/>
    <w:rsid w:val="00E24F87"/>
    <w:rsid w:val="00E253E7"/>
    <w:rsid w:val="00E2617A"/>
    <w:rsid w:val="00E273FB"/>
    <w:rsid w:val="00E31CD4"/>
    <w:rsid w:val="00E34F91"/>
    <w:rsid w:val="00E538E6"/>
    <w:rsid w:val="00E56696"/>
    <w:rsid w:val="00E639EB"/>
    <w:rsid w:val="00E74332"/>
    <w:rsid w:val="00E768A9"/>
    <w:rsid w:val="00E77399"/>
    <w:rsid w:val="00E802A2"/>
    <w:rsid w:val="00E825FA"/>
    <w:rsid w:val="00E8410F"/>
    <w:rsid w:val="00E85C0B"/>
    <w:rsid w:val="00EA7089"/>
    <w:rsid w:val="00EB0ADE"/>
    <w:rsid w:val="00EB13D7"/>
    <w:rsid w:val="00EB1E83"/>
    <w:rsid w:val="00EC0D75"/>
    <w:rsid w:val="00EC3154"/>
    <w:rsid w:val="00ED22CB"/>
    <w:rsid w:val="00ED4BB1"/>
    <w:rsid w:val="00ED67AF"/>
    <w:rsid w:val="00EE11F0"/>
    <w:rsid w:val="00EE128C"/>
    <w:rsid w:val="00EE4C48"/>
    <w:rsid w:val="00EE5D2E"/>
    <w:rsid w:val="00EE7E6F"/>
    <w:rsid w:val="00EF66D9"/>
    <w:rsid w:val="00EF68E3"/>
    <w:rsid w:val="00EF6BA5"/>
    <w:rsid w:val="00EF780D"/>
    <w:rsid w:val="00EF7A98"/>
    <w:rsid w:val="00F0267E"/>
    <w:rsid w:val="00F071B2"/>
    <w:rsid w:val="00F11B47"/>
    <w:rsid w:val="00F2412D"/>
    <w:rsid w:val="00F25D8D"/>
    <w:rsid w:val="00F3015E"/>
    <w:rsid w:val="00F3069C"/>
    <w:rsid w:val="00F3603E"/>
    <w:rsid w:val="00F40EBA"/>
    <w:rsid w:val="00F44CCB"/>
    <w:rsid w:val="00F474C9"/>
    <w:rsid w:val="00F5126B"/>
    <w:rsid w:val="00F54EA3"/>
    <w:rsid w:val="00F61675"/>
    <w:rsid w:val="00F6686B"/>
    <w:rsid w:val="00F67F74"/>
    <w:rsid w:val="00F712B3"/>
    <w:rsid w:val="00F71E9F"/>
    <w:rsid w:val="00F73DE3"/>
    <w:rsid w:val="00F744BF"/>
    <w:rsid w:val="00F7632C"/>
    <w:rsid w:val="00F77219"/>
    <w:rsid w:val="00F84DD2"/>
    <w:rsid w:val="00F95439"/>
    <w:rsid w:val="00F97420"/>
    <w:rsid w:val="00FA7416"/>
    <w:rsid w:val="00FB0872"/>
    <w:rsid w:val="00FB54CC"/>
    <w:rsid w:val="00FB5C96"/>
    <w:rsid w:val="00FD0294"/>
    <w:rsid w:val="00FD1A37"/>
    <w:rsid w:val="00FD4E5B"/>
    <w:rsid w:val="00FE4EE0"/>
    <w:rsid w:val="00FE6D71"/>
    <w:rsid w:val="00FF0F9A"/>
    <w:rsid w:val="00FF582E"/>
    <w:rsid w:val="00FF5B6D"/>
    <w:rsid w:val="792CDD12"/>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C4BD8A"/>
  <w15:docId w15:val="{506E4582-765C-4AE0-943C-10D78B239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0D75"/>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Revision">
    <w:name w:val="Revision"/>
    <w:hidden/>
    <w:semiHidden/>
    <w:rsid w:val="00FB5C96"/>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200127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viewer/67177/?offset=3"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library.wmo.int/viewer/56690/?offset=" TargetMode="External"/><Relationship Id="rId17" Type="http://schemas.openxmlformats.org/officeDocument/2006/relationships/hyperlink" Target="https://library.wmo.int/viewer/67177/?offset=3" TargetMode="External"/><Relationship Id="rId2" Type="http://schemas.openxmlformats.org/officeDocument/2006/relationships/customXml" Target="../customXml/item2.xml"/><Relationship Id="rId16" Type="http://schemas.openxmlformats.org/officeDocument/2006/relationships/hyperlink" Target="https://library.wmo.int/records/item/57028-vision-for-the-wmo-integrated-global-observing-system-in-2040?offset=1"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library.wmo.int/records/item/57028-vision-for-the-wmo-integrated-global-observing-system-in-2040?offset=1"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records/item/68694-implementation-plan-for-the-evolution-of-global-observing-systems-egos-ip?offset=1"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2B71E8FB5B01D43B168B9506F021EE5" ma:contentTypeVersion="" ma:contentTypeDescription="Create a new document." ma:contentTypeScope="" ma:versionID="534b382fb74a8cd7aca91bbf248ff634">
  <xsd:schema xmlns:xsd="http://www.w3.org/2001/XMLSchema" xmlns:xs="http://www.w3.org/2001/XMLSchema" xmlns:p="http://schemas.microsoft.com/office/2006/metadata/properties" xmlns:ns2="f14d876b-62cc-43bb-abc1-9d013efad75e" targetNamespace="http://schemas.microsoft.com/office/2006/metadata/properties" ma:root="true" ma:fieldsID="38de8a32582e476379615190af83d8c3" ns2:_="">
    <xsd:import namespace="f14d876b-62cc-43bb-abc1-9d013efad75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d876b-62cc-43bb-abc1-9d013efad7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47D3B2-4670-4D1A-AB7D-FCFE30FA61D1}">
  <ds:schemaRefs>
    <ds:schemaRef ds:uri="http://schemas.microsoft.com/sharepoint/v3/contenttype/forms"/>
  </ds:schemaRefs>
</ds:datastoreItem>
</file>

<file path=customXml/itemProps2.xml><?xml version="1.0" encoding="utf-8"?>
<ds:datastoreItem xmlns:ds="http://schemas.openxmlformats.org/officeDocument/2006/customXml" ds:itemID="{8F7467DF-A6EC-44CC-8AE5-3DC46806571B}">
  <ds:schemaRefs>
    <ds:schemaRef ds:uri="http://purl.org/dc/elements/1.1/"/>
    <ds:schemaRef ds:uri="3679bf0f-1d7e-438f-afa5-6ebf1e20f9b8"/>
    <ds:schemaRef ds:uri="http://purl.org/dc/terms/"/>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ce21bc6c-711a-4065-a01c-a8f0e29e3ad8"/>
    <ds:schemaRef ds:uri="http://schemas.microsoft.com/office/2006/metadata/properties"/>
  </ds:schemaRefs>
</ds:datastoreItem>
</file>

<file path=customXml/itemProps3.xml><?xml version="1.0" encoding="utf-8"?>
<ds:datastoreItem xmlns:ds="http://schemas.openxmlformats.org/officeDocument/2006/customXml" ds:itemID="{CC1AD456-E90C-42C0-BB7F-FD140E565931}">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9352690A-3704-45DC-B1A2-8F038927A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d876b-62cc-43bb-abc1-9d013efad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1640</Words>
  <Characters>9351</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Krunoslav PREMEC</dc:creator>
  <cp:lastModifiedBy>Catherine OSTINELLI-KELLY</cp:lastModifiedBy>
  <cp:revision>2</cp:revision>
  <cp:lastPrinted>2013-03-12T09:27:00Z</cp:lastPrinted>
  <dcterms:created xsi:type="dcterms:W3CDTF">2024-04-16T13:11:00Z</dcterms:created>
  <dcterms:modified xsi:type="dcterms:W3CDTF">2024-04-16T13:11:00Z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0x010100F2B71E8FB5B01D43B168B9506F021EE5</vt:lpwstr>
  </property>
  <property fmtid="{D5CDD505-2E9C-101B-9397-08002B2CF9AE}" pid="3" name="MediaServiceImageTags">
    <vt:lpwstr/>
  </property>
</Properties>
</file>